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3844C8" w:rsidRDefault="003844C8">
      <w:pPr>
        <w:rPr>
          <w:lang w:val="en-US"/>
        </w:rPr>
      </w:pPr>
      <w:r w:rsidRPr="003844C8">
        <w:rPr>
          <w:lang w:val="en-US"/>
        </w:rPr>
        <w:t xml:space="preserve">Enlace: </w:t>
      </w:r>
      <w:hyperlink r:id="rId4" w:history="1">
        <w:r w:rsidRPr="003844C8">
          <w:rPr>
            <w:rStyle w:val="Hipervnculo"/>
            <w:lang w:val="en-US"/>
          </w:rPr>
          <w:t>https://www.nacion.com/economia/agro/cafe-palma-aceitera-y-cana-de-azucar-son-los/KS4WMY6R3ZDOJL3BJO2UWRYFHI/story/</w:t>
        </w:r>
      </w:hyperlink>
    </w:p>
    <w:p w:rsidR="003844C8" w:rsidRPr="003844C8" w:rsidRDefault="003844C8">
      <w:pPr>
        <w:rPr>
          <w:lang w:val="en-US"/>
        </w:rPr>
      </w:pPr>
    </w:p>
    <w:p w:rsidR="003844C8" w:rsidRDefault="003844C8" w:rsidP="003844C8">
      <w:pPr>
        <w:spacing w:line="240" w:lineRule="atLeast"/>
        <w:rPr>
          <w:rFonts w:ascii="Arial" w:hAnsi="Arial" w:cs="Arial"/>
          <w:b/>
          <w:bCs/>
          <w:caps/>
          <w:color w:val="003C6F"/>
          <w:sz w:val="21"/>
          <w:szCs w:val="21"/>
        </w:rPr>
      </w:pPr>
      <w:hyperlink r:id="rId5" w:history="1">
        <w:r w:rsidRPr="003844C8">
          <w:rPr>
            <w:rFonts w:ascii="Arial" w:hAnsi="Arial" w:cs="Arial"/>
            <w:b/>
            <w:bCs/>
            <w:caps/>
            <w:color w:val="0000FF"/>
            <w:sz w:val="21"/>
            <w:szCs w:val="21"/>
            <w:lang w:val="en-US"/>
          </w:rPr>
          <w:br/>
        </w:r>
        <w:r>
          <w:rPr>
            <w:rStyle w:val="Hipervnculo"/>
            <w:rFonts w:ascii="Arial" w:hAnsi="Arial" w:cs="Arial"/>
            <w:b/>
            <w:bCs/>
            <w:caps/>
            <w:sz w:val="21"/>
            <w:szCs w:val="21"/>
            <w:u w:val="none"/>
          </w:rPr>
          <w:t>AGRO</w:t>
        </w:r>
      </w:hyperlink>
    </w:p>
    <w:p w:rsidR="003844C8" w:rsidRDefault="003844C8" w:rsidP="003844C8">
      <w:pPr>
        <w:spacing w:line="750" w:lineRule="atLeast"/>
        <w:rPr>
          <w:rFonts w:ascii="Arial" w:hAnsi="Arial" w:cs="Arial"/>
          <w:b/>
          <w:bCs/>
          <w:color w:val="000000"/>
          <w:spacing w:val="15"/>
          <w:sz w:val="60"/>
          <w:szCs w:val="60"/>
        </w:rPr>
      </w:pPr>
      <w:bookmarkStart w:id="0" w:name="_GoBack"/>
      <w:r>
        <w:rPr>
          <w:rFonts w:ascii="Arial" w:hAnsi="Arial" w:cs="Arial"/>
          <w:b/>
          <w:bCs/>
          <w:color w:val="000000"/>
          <w:spacing w:val="15"/>
          <w:sz w:val="60"/>
          <w:szCs w:val="60"/>
        </w:rPr>
        <w:t>Café, palma aceitera y caña de azúcar son los cultivos con más área en Costa Rica</w:t>
      </w:r>
    </w:p>
    <w:bookmarkEnd w:id="0"/>
    <w:p w:rsidR="003844C8" w:rsidRDefault="003844C8" w:rsidP="003844C8">
      <w:pPr>
        <w:pStyle w:val="subheadline"/>
        <w:spacing w:before="0" w:beforeAutospacing="0" w:after="450" w:afterAutospacing="0" w:line="315" w:lineRule="atLeast"/>
        <w:ind w:right="-225"/>
        <w:rPr>
          <w:rFonts w:ascii="Arial" w:hAnsi="Arial" w:cs="Arial"/>
          <w:color w:val="4A4A4A"/>
          <w:sz w:val="27"/>
          <w:szCs w:val="27"/>
        </w:rPr>
      </w:pPr>
      <w:r>
        <w:rPr>
          <w:rFonts w:ascii="Arial" w:hAnsi="Arial" w:cs="Arial"/>
          <w:color w:val="4A4A4A"/>
          <w:sz w:val="27"/>
          <w:szCs w:val="27"/>
        </w:rPr>
        <w:t>Encuesta Nacional Agropecuaria 2017, del INEC, determinó datos de ese sector para diferentes subsectores</w:t>
      </w:r>
    </w:p>
    <w:p w:rsidR="003844C8" w:rsidRDefault="003844C8" w:rsidP="003844C8">
      <w:pPr>
        <w:rPr>
          <w:rFonts w:ascii="Times New Roman" w:hAnsi="Times New Roman" w:cs="Times New Roman"/>
          <w:sz w:val="24"/>
          <w:szCs w:val="24"/>
        </w:rPr>
      </w:pPr>
      <w:hyperlink r:id="rId6" w:history="1">
        <w:r>
          <w:rPr>
            <w:rStyle w:val="Hipervnculo"/>
            <w:rFonts w:ascii="Arial" w:hAnsi="Arial" w:cs="Arial"/>
            <w:b/>
            <w:bCs/>
            <w:sz w:val="21"/>
            <w:szCs w:val="21"/>
            <w:u w:val="none"/>
          </w:rPr>
          <w:t>Marvin Barquero</w:t>
        </w:r>
      </w:hyperlink>
      <w:r>
        <w:rPr>
          <w:rStyle w:val="author"/>
          <w:rFonts w:ascii="Arial" w:hAnsi="Arial" w:cs="Arial"/>
          <w:color w:val="4A90E2"/>
          <w:sz w:val="21"/>
          <w:szCs w:val="21"/>
        </w:rPr>
        <w:t>. Hace 20 horas</w:t>
      </w:r>
    </w:p>
    <w:p w:rsidR="003844C8" w:rsidRDefault="003844C8" w:rsidP="003844C8">
      <w:pPr>
        <w:rPr>
          <w:rFonts w:ascii="Arial" w:hAnsi="Arial" w:cs="Arial"/>
          <w:sz w:val="27"/>
          <w:szCs w:val="27"/>
        </w:rPr>
      </w:pPr>
      <w:r>
        <w:rPr>
          <w:rFonts w:ascii="Arial" w:hAnsi="Arial" w:cs="Arial"/>
          <w:noProof/>
          <w:sz w:val="27"/>
          <w:szCs w:val="27"/>
          <w:lang w:eastAsia="es-ES"/>
        </w:rPr>
        <w:drawing>
          <wp:inline distT="0" distB="0" distL="0" distR="0">
            <wp:extent cx="5353050" cy="4030470"/>
            <wp:effectExtent l="0" t="0" r="0" b="8255"/>
            <wp:docPr id="1" name="Imagen 1" descr="La actividad de palma aceitera tiene 92.456 hectáreas sembradas en el país, con lo cual se convierte en el cultivo con más área en Costa Rica, seguida por la caña de azúcar y el café. Foto: 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NBXIHQOVHBDK6X3SXFJD456Y" descr="La actividad de palma aceitera tiene 92.456 hectáreas sembradas en el país, con lo cual se convierte en el cultivo con más área en Costa Rica, seguida por la caña de azúcar y el café. Foto: Archi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8348" cy="4041988"/>
                    </a:xfrm>
                    <a:prstGeom prst="rect">
                      <a:avLst/>
                    </a:prstGeom>
                    <a:noFill/>
                    <a:ln>
                      <a:noFill/>
                    </a:ln>
                  </pic:spPr>
                </pic:pic>
              </a:graphicData>
            </a:graphic>
          </wp:inline>
        </w:drawing>
      </w:r>
    </w:p>
    <w:p w:rsidR="003844C8" w:rsidRDefault="003844C8" w:rsidP="003844C8">
      <w:pPr>
        <w:rPr>
          <w:rFonts w:ascii="Times New Roman" w:hAnsi="Times New Roman" w:cs="Times New Roman"/>
          <w:sz w:val="24"/>
          <w:szCs w:val="24"/>
        </w:rPr>
      </w:pPr>
      <w:r>
        <w:rPr>
          <w:rStyle w:val="credit"/>
          <w:rFonts w:ascii="Arial" w:hAnsi="Arial" w:cs="Arial"/>
          <w:color w:val="4A4A4A"/>
          <w:sz w:val="21"/>
          <w:szCs w:val="21"/>
        </w:rPr>
        <w:t>La actividad de palma aceitera tiene 92.456 hectáreas sembradas en el país, con lo cual se convierte en el cultivo con más área en Costa Rica, seguida por la caña de azúcar y el café. Foto: Archivo.</w:t>
      </w:r>
    </w:p>
    <w:p w:rsidR="003844C8" w:rsidRDefault="003844C8" w:rsidP="003844C8">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Las actividades de café, palma aceitera y caña de azúcar, en el segmento de cultivos, son las que más área tienen ocupada en Costa </w:t>
      </w:r>
      <w:r>
        <w:rPr>
          <w:rFonts w:ascii="Arial" w:hAnsi="Arial" w:cs="Arial"/>
          <w:color w:val="000000"/>
          <w:sz w:val="27"/>
          <w:szCs w:val="27"/>
        </w:rPr>
        <w:lastRenderedPageBreak/>
        <w:t>Rica, reveló la Encuesta Nacional Agropecuaria (ENA) 2017, divulgada la mañana de este martes 20 de noviembre por el Instituto Nacional de Estadística y Censos (INEC).</w:t>
      </w:r>
    </w:p>
    <w:p w:rsidR="003844C8" w:rsidRDefault="003844C8" w:rsidP="003844C8">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De acuerdo con esa encuesta, el sector de palma aceitera tiene 92.456 hectáreas sembradas en Costa Rica, con lo cual se convierte en el de más área cultivada. Le siguen en terreno ocupado el sector cafetalero, con 90.725 hectáreas de cultivo y el sector de la caña de azúcar, que ocupa 63.295 hectáreas en Costa Rica.</w:t>
      </w:r>
    </w:p>
    <w:p w:rsidR="003844C8" w:rsidRDefault="003844C8" w:rsidP="003844C8">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Todos esos son cultivos perennes o permanentes, es decir, que luego de una cosecha, las plantas pueden dar muchas otras más. Su producción se destina mayormente a la exportación.</w:t>
      </w:r>
    </w:p>
    <w:p w:rsidR="003844C8" w:rsidRDefault="003844C8" w:rsidP="003844C8">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La ENA del 2017 también analizó cultivos anuales, es decir, que se cosechan una vez al año y luego se tiene que volver a sembrar. En este tipo de actividad, la de granos básicos tiene notable </w:t>
      </w:r>
      <w:proofErr w:type="spellStart"/>
      <w:r>
        <w:rPr>
          <w:rFonts w:ascii="Arial" w:hAnsi="Arial" w:cs="Arial"/>
          <w:color w:val="000000"/>
          <w:sz w:val="27"/>
          <w:szCs w:val="27"/>
        </w:rPr>
        <w:t>relevencia</w:t>
      </w:r>
      <w:proofErr w:type="spellEnd"/>
      <w:r>
        <w:rPr>
          <w:rFonts w:ascii="Arial" w:hAnsi="Arial" w:cs="Arial"/>
          <w:color w:val="000000"/>
          <w:sz w:val="27"/>
          <w:szCs w:val="27"/>
        </w:rPr>
        <w:t xml:space="preserve"> en el país, tanto que la siembra de arroz requirió de 45.092 hectáreas, la de frijol de 16.503 hectáreas y la de maíz de 11.226.</w:t>
      </w:r>
    </w:p>
    <w:p w:rsidR="003844C8" w:rsidRDefault="003844C8" w:rsidP="003844C8">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La actividad nacional de granos básicos se destina básicamente el consumo interno e incluso ninguna de las tres </w:t>
      </w:r>
      <w:proofErr w:type="gramStart"/>
      <w:r>
        <w:rPr>
          <w:rFonts w:ascii="Arial" w:hAnsi="Arial" w:cs="Arial"/>
          <w:color w:val="000000"/>
          <w:sz w:val="27"/>
          <w:szCs w:val="27"/>
        </w:rPr>
        <w:t>área</w:t>
      </w:r>
      <w:proofErr w:type="gramEnd"/>
      <w:r>
        <w:rPr>
          <w:rFonts w:ascii="Arial" w:hAnsi="Arial" w:cs="Arial"/>
          <w:color w:val="000000"/>
          <w:sz w:val="27"/>
          <w:szCs w:val="27"/>
        </w:rPr>
        <w:t xml:space="preserve"> (arroz, </w:t>
      </w:r>
      <w:proofErr w:type="spellStart"/>
      <w:r>
        <w:rPr>
          <w:rFonts w:ascii="Arial" w:hAnsi="Arial" w:cs="Arial"/>
          <w:color w:val="000000"/>
          <w:sz w:val="27"/>
          <w:szCs w:val="27"/>
        </w:rPr>
        <w:t>frijo</w:t>
      </w:r>
      <w:proofErr w:type="spellEnd"/>
      <w:r>
        <w:rPr>
          <w:rFonts w:ascii="Arial" w:hAnsi="Arial" w:cs="Arial"/>
          <w:color w:val="000000"/>
          <w:sz w:val="27"/>
          <w:szCs w:val="27"/>
        </w:rPr>
        <w:t xml:space="preserve"> y maíz) suple las necesidades nacionales y se tiene que importar.</w:t>
      </w:r>
    </w:p>
    <w:p w:rsidR="003844C8" w:rsidRDefault="003844C8" w:rsidP="003844C8">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 concordancia con el área sembrada, la mayor producción también se presenta en los cultivos permanentes. Así, la cosecha nacional de aceite de palma fue estimada por la ENA del 2017 en 1.334.912 toneladas, mientras que la de caña de azúcar se calculó en 4.147.291 toneladas y la de café en 381.277 toneladas.</w:t>
      </w:r>
    </w:p>
    <w:p w:rsidR="003844C8" w:rsidRDefault="003844C8" w:rsidP="003844C8">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La ENA determinó también que el país cosechó 95.047 toneladas de plátano, 212.906 toneladas de naranja, 180.085 toneladas de arroz, 9.005 toneladas de frijol y 20.561 toneladas de maíz.</w:t>
      </w:r>
    </w:p>
    <w:p w:rsidR="003844C8" w:rsidRDefault="003844C8" w:rsidP="003844C8">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Además, la encuesta determinó la producción de 115.636 toneladas de melón, 54.900 toneladas de papa y 87.482 toneladas de yuca.</w:t>
      </w:r>
    </w:p>
    <w:p w:rsidR="003844C8" w:rsidRPr="003844C8" w:rsidRDefault="003844C8" w:rsidP="003844C8">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La actividad pecuaria, empero, asociada con árboles, es la que requiere de mayor área en el país, aparte de los cultivos. La ENA detalló que 124.078 hectáreas se dedican a árboles junto con actividad pecuaria, en especial la ganadería.</w:t>
      </w:r>
    </w:p>
    <w:sectPr w:rsidR="003844C8" w:rsidRPr="003844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C8"/>
    <w:rsid w:val="002F1ABE"/>
    <w:rsid w:val="003844C8"/>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2D68B-274F-44FD-AFCD-8E2E086C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3844C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44C8"/>
    <w:rPr>
      <w:color w:val="0563C1" w:themeColor="hyperlink"/>
      <w:u w:val="single"/>
    </w:rPr>
  </w:style>
  <w:style w:type="character" w:customStyle="1" w:styleId="Ttulo3Car">
    <w:name w:val="Título 3 Car"/>
    <w:basedOn w:val="Fuentedeprrafopredeter"/>
    <w:link w:val="Ttulo3"/>
    <w:uiPriority w:val="9"/>
    <w:rsid w:val="003844C8"/>
    <w:rPr>
      <w:rFonts w:ascii="Times New Roman" w:eastAsia="Times New Roman" w:hAnsi="Times New Roman" w:cs="Times New Roman"/>
      <w:b/>
      <w:bCs/>
      <w:sz w:val="27"/>
      <w:szCs w:val="27"/>
      <w:lang w:eastAsia="es-ES"/>
    </w:rPr>
  </w:style>
  <w:style w:type="paragraph" w:customStyle="1" w:styleId="subheadline">
    <w:name w:val="subheadline"/>
    <w:basedOn w:val="Normal"/>
    <w:rsid w:val="003844C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3844C8"/>
  </w:style>
  <w:style w:type="character" w:customStyle="1" w:styleId="credit">
    <w:name w:val="credit"/>
    <w:basedOn w:val="Fuentedeprrafopredeter"/>
    <w:rsid w:val="003844C8"/>
  </w:style>
  <w:style w:type="paragraph" w:customStyle="1" w:styleId="element">
    <w:name w:val="element"/>
    <w:basedOn w:val="Normal"/>
    <w:rsid w:val="003844C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3844C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069060">
      <w:bodyDiv w:val="1"/>
      <w:marLeft w:val="0"/>
      <w:marRight w:val="0"/>
      <w:marTop w:val="0"/>
      <w:marBottom w:val="0"/>
      <w:divBdr>
        <w:top w:val="none" w:sz="0" w:space="0" w:color="auto"/>
        <w:left w:val="none" w:sz="0" w:space="0" w:color="auto"/>
        <w:bottom w:val="none" w:sz="0" w:space="0" w:color="auto"/>
        <w:right w:val="none" w:sz="0" w:space="0" w:color="auto"/>
      </w:divBdr>
      <w:divsChild>
        <w:div w:id="1092624175">
          <w:marLeft w:val="0"/>
          <w:marRight w:val="0"/>
          <w:marTop w:val="0"/>
          <w:marBottom w:val="0"/>
          <w:divBdr>
            <w:top w:val="none" w:sz="0" w:space="0" w:color="auto"/>
            <w:left w:val="none" w:sz="0" w:space="0" w:color="auto"/>
            <w:bottom w:val="none" w:sz="0" w:space="0" w:color="auto"/>
            <w:right w:val="none" w:sz="0" w:space="0" w:color="auto"/>
          </w:divBdr>
          <w:divsChild>
            <w:div w:id="1297293526">
              <w:marLeft w:val="0"/>
              <w:marRight w:val="0"/>
              <w:marTop w:val="0"/>
              <w:marBottom w:val="0"/>
              <w:divBdr>
                <w:top w:val="none" w:sz="0" w:space="0" w:color="auto"/>
                <w:left w:val="none" w:sz="0" w:space="0" w:color="auto"/>
                <w:bottom w:val="none" w:sz="0" w:space="0" w:color="auto"/>
                <w:right w:val="none" w:sz="0" w:space="0" w:color="auto"/>
              </w:divBdr>
              <w:divsChild>
                <w:div w:id="587738010">
                  <w:marLeft w:val="-225"/>
                  <w:marRight w:val="-225"/>
                  <w:marTop w:val="0"/>
                  <w:marBottom w:val="0"/>
                  <w:divBdr>
                    <w:top w:val="none" w:sz="0" w:space="0" w:color="auto"/>
                    <w:left w:val="none" w:sz="0" w:space="0" w:color="auto"/>
                    <w:bottom w:val="none" w:sz="0" w:space="0" w:color="auto"/>
                    <w:right w:val="none" w:sz="0" w:space="0" w:color="auto"/>
                  </w:divBdr>
                  <w:divsChild>
                    <w:div w:id="1705211322">
                      <w:marLeft w:val="0"/>
                      <w:marRight w:val="0"/>
                      <w:marTop w:val="300"/>
                      <w:marBottom w:val="0"/>
                      <w:divBdr>
                        <w:top w:val="none" w:sz="0" w:space="0" w:color="auto"/>
                        <w:left w:val="none" w:sz="0" w:space="0" w:color="auto"/>
                        <w:bottom w:val="none" w:sz="0" w:space="0" w:color="auto"/>
                        <w:right w:val="none" w:sz="0" w:space="0" w:color="auto"/>
                      </w:divBdr>
                    </w:div>
                    <w:div w:id="49042068">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 w:id="1564213358">
          <w:marLeft w:val="0"/>
          <w:marRight w:val="0"/>
          <w:marTop w:val="0"/>
          <w:marBottom w:val="0"/>
          <w:divBdr>
            <w:top w:val="none" w:sz="0" w:space="0" w:color="auto"/>
            <w:left w:val="none" w:sz="0" w:space="0" w:color="auto"/>
            <w:bottom w:val="none" w:sz="0" w:space="0" w:color="auto"/>
            <w:right w:val="none" w:sz="0" w:space="0" w:color="auto"/>
          </w:divBdr>
          <w:divsChild>
            <w:div w:id="1872693137">
              <w:marLeft w:val="0"/>
              <w:marRight w:val="0"/>
              <w:marTop w:val="0"/>
              <w:marBottom w:val="0"/>
              <w:divBdr>
                <w:top w:val="none" w:sz="0" w:space="0" w:color="auto"/>
                <w:left w:val="none" w:sz="0" w:space="0" w:color="auto"/>
                <w:bottom w:val="none" w:sz="0" w:space="0" w:color="auto"/>
                <w:right w:val="none" w:sz="0" w:space="0" w:color="auto"/>
              </w:divBdr>
              <w:divsChild>
                <w:div w:id="322318199">
                  <w:marLeft w:val="0"/>
                  <w:marRight w:val="0"/>
                  <w:marTop w:val="0"/>
                  <w:marBottom w:val="300"/>
                  <w:divBdr>
                    <w:top w:val="none" w:sz="0" w:space="0" w:color="auto"/>
                    <w:left w:val="none" w:sz="0" w:space="0" w:color="auto"/>
                    <w:bottom w:val="none" w:sz="0" w:space="0" w:color="auto"/>
                    <w:right w:val="none" w:sz="0" w:space="0" w:color="auto"/>
                  </w:divBdr>
                  <w:divsChild>
                    <w:div w:id="766775007">
                      <w:marLeft w:val="0"/>
                      <w:marRight w:val="0"/>
                      <w:marTop w:val="0"/>
                      <w:marBottom w:val="0"/>
                      <w:divBdr>
                        <w:top w:val="none" w:sz="0" w:space="0" w:color="auto"/>
                        <w:left w:val="none" w:sz="0" w:space="0" w:color="auto"/>
                        <w:bottom w:val="none" w:sz="0" w:space="0" w:color="auto"/>
                        <w:right w:val="none" w:sz="0" w:space="0" w:color="auto"/>
                      </w:divBdr>
                      <w:divsChild>
                        <w:div w:id="425809000">
                          <w:marLeft w:val="-225"/>
                          <w:marRight w:val="-225"/>
                          <w:marTop w:val="0"/>
                          <w:marBottom w:val="0"/>
                          <w:divBdr>
                            <w:top w:val="none" w:sz="0" w:space="0" w:color="auto"/>
                            <w:left w:val="none" w:sz="0" w:space="0" w:color="auto"/>
                            <w:bottom w:val="none" w:sz="0" w:space="0" w:color="auto"/>
                            <w:right w:val="none" w:sz="0" w:space="0" w:color="auto"/>
                          </w:divBdr>
                          <w:divsChild>
                            <w:div w:id="633802600">
                              <w:marLeft w:val="0"/>
                              <w:marRight w:val="0"/>
                              <w:marTop w:val="0"/>
                              <w:marBottom w:val="75"/>
                              <w:divBdr>
                                <w:top w:val="none" w:sz="0" w:space="0" w:color="auto"/>
                                <w:left w:val="none" w:sz="0" w:space="0" w:color="auto"/>
                                <w:bottom w:val="none" w:sz="0" w:space="0" w:color="auto"/>
                                <w:right w:val="none" w:sz="0" w:space="0" w:color="auto"/>
                              </w:divBdr>
                              <w:divsChild>
                                <w:div w:id="187512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7683">
                          <w:marLeft w:val="-225"/>
                          <w:marRight w:val="-225"/>
                          <w:marTop w:val="0"/>
                          <w:marBottom w:val="0"/>
                          <w:divBdr>
                            <w:top w:val="none" w:sz="0" w:space="0" w:color="auto"/>
                            <w:left w:val="none" w:sz="0" w:space="0" w:color="auto"/>
                            <w:bottom w:val="none" w:sz="0" w:space="0" w:color="auto"/>
                            <w:right w:val="none" w:sz="0" w:space="0" w:color="auto"/>
                          </w:divBdr>
                          <w:divsChild>
                            <w:div w:id="1147819297">
                              <w:marLeft w:val="0"/>
                              <w:marRight w:val="0"/>
                              <w:marTop w:val="0"/>
                              <w:marBottom w:val="0"/>
                              <w:divBdr>
                                <w:top w:val="none" w:sz="0" w:space="0" w:color="auto"/>
                                <w:left w:val="none" w:sz="0" w:space="0" w:color="auto"/>
                                <w:bottom w:val="none" w:sz="0" w:space="0" w:color="auto"/>
                                <w:right w:val="none" w:sz="0" w:space="0" w:color="auto"/>
                              </w:divBdr>
                            </w:div>
                          </w:divsChild>
                        </w:div>
                        <w:div w:id="136656160">
                          <w:marLeft w:val="-225"/>
                          <w:marRight w:val="-225"/>
                          <w:marTop w:val="0"/>
                          <w:marBottom w:val="0"/>
                          <w:divBdr>
                            <w:top w:val="none" w:sz="0" w:space="0" w:color="auto"/>
                            <w:left w:val="none" w:sz="0" w:space="0" w:color="auto"/>
                            <w:bottom w:val="none" w:sz="0" w:space="0" w:color="auto"/>
                            <w:right w:val="none" w:sz="0" w:space="0" w:color="auto"/>
                          </w:divBdr>
                          <w:divsChild>
                            <w:div w:id="1244605623">
                              <w:marLeft w:val="0"/>
                              <w:marRight w:val="0"/>
                              <w:marTop w:val="0"/>
                              <w:marBottom w:val="0"/>
                              <w:divBdr>
                                <w:top w:val="none" w:sz="0" w:space="0" w:color="auto"/>
                                <w:left w:val="none" w:sz="0" w:space="0" w:color="auto"/>
                                <w:bottom w:val="none" w:sz="0" w:space="0" w:color="auto"/>
                                <w:right w:val="none" w:sz="0" w:space="0" w:color="auto"/>
                              </w:divBdr>
                            </w:div>
                          </w:divsChild>
                        </w:div>
                        <w:div w:id="255555528">
                          <w:marLeft w:val="-225"/>
                          <w:marRight w:val="-225"/>
                          <w:marTop w:val="0"/>
                          <w:marBottom w:val="0"/>
                          <w:divBdr>
                            <w:top w:val="none" w:sz="0" w:space="0" w:color="auto"/>
                            <w:left w:val="none" w:sz="0" w:space="0" w:color="auto"/>
                            <w:bottom w:val="none" w:sz="0" w:space="0" w:color="auto"/>
                            <w:right w:val="none" w:sz="0" w:space="0" w:color="auto"/>
                          </w:divBdr>
                          <w:divsChild>
                            <w:div w:id="729502426">
                              <w:marLeft w:val="0"/>
                              <w:marRight w:val="0"/>
                              <w:marTop w:val="0"/>
                              <w:marBottom w:val="0"/>
                              <w:divBdr>
                                <w:top w:val="none" w:sz="0" w:space="0" w:color="auto"/>
                                <w:left w:val="none" w:sz="0" w:space="0" w:color="auto"/>
                                <w:bottom w:val="none" w:sz="0" w:space="0" w:color="auto"/>
                                <w:right w:val="none" w:sz="0" w:space="0" w:color="auto"/>
                              </w:divBdr>
                            </w:div>
                          </w:divsChild>
                        </w:div>
                        <w:div w:id="820931070">
                          <w:marLeft w:val="-225"/>
                          <w:marRight w:val="-225"/>
                          <w:marTop w:val="0"/>
                          <w:marBottom w:val="0"/>
                          <w:divBdr>
                            <w:top w:val="none" w:sz="0" w:space="0" w:color="auto"/>
                            <w:left w:val="none" w:sz="0" w:space="0" w:color="auto"/>
                            <w:bottom w:val="none" w:sz="0" w:space="0" w:color="auto"/>
                            <w:right w:val="none" w:sz="0" w:space="0" w:color="auto"/>
                          </w:divBdr>
                          <w:divsChild>
                            <w:div w:id="1640189215">
                              <w:marLeft w:val="0"/>
                              <w:marRight w:val="0"/>
                              <w:marTop w:val="0"/>
                              <w:marBottom w:val="360"/>
                              <w:divBdr>
                                <w:top w:val="none" w:sz="0" w:space="0" w:color="auto"/>
                                <w:left w:val="none" w:sz="0" w:space="0" w:color="auto"/>
                                <w:bottom w:val="none" w:sz="0" w:space="0" w:color="auto"/>
                                <w:right w:val="none" w:sz="0" w:space="0" w:color="auto"/>
                              </w:divBdr>
                              <w:divsChild>
                                <w:div w:id="1355884492">
                                  <w:marLeft w:val="0"/>
                                  <w:marRight w:val="0"/>
                                  <w:marTop w:val="0"/>
                                  <w:marBottom w:val="600"/>
                                  <w:divBdr>
                                    <w:top w:val="none" w:sz="0" w:space="0" w:color="auto"/>
                                    <w:left w:val="none" w:sz="0" w:space="0" w:color="auto"/>
                                    <w:bottom w:val="none" w:sz="0" w:space="0" w:color="auto"/>
                                    <w:right w:val="none" w:sz="0" w:space="0" w:color="auto"/>
                                  </w:divBdr>
                                  <w:divsChild>
                                    <w:div w:id="17538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1504">
                          <w:marLeft w:val="-225"/>
                          <w:marRight w:val="-225"/>
                          <w:marTop w:val="0"/>
                          <w:marBottom w:val="0"/>
                          <w:divBdr>
                            <w:top w:val="none" w:sz="0" w:space="0" w:color="auto"/>
                            <w:left w:val="none" w:sz="0" w:space="0" w:color="auto"/>
                            <w:bottom w:val="none" w:sz="0" w:space="0" w:color="auto"/>
                            <w:right w:val="none" w:sz="0" w:space="0" w:color="auto"/>
                          </w:divBdr>
                          <w:divsChild>
                            <w:div w:id="1580945828">
                              <w:marLeft w:val="0"/>
                              <w:marRight w:val="0"/>
                              <w:marTop w:val="0"/>
                              <w:marBottom w:val="0"/>
                              <w:divBdr>
                                <w:top w:val="none" w:sz="0" w:space="0" w:color="auto"/>
                                <w:left w:val="none" w:sz="0" w:space="0" w:color="auto"/>
                                <w:bottom w:val="none" w:sz="0" w:space="0" w:color="auto"/>
                                <w:right w:val="none" w:sz="0" w:space="0" w:color="auto"/>
                              </w:divBdr>
                            </w:div>
                          </w:divsChild>
                        </w:div>
                        <w:div w:id="1865903446">
                          <w:marLeft w:val="-225"/>
                          <w:marRight w:val="-225"/>
                          <w:marTop w:val="0"/>
                          <w:marBottom w:val="0"/>
                          <w:divBdr>
                            <w:top w:val="none" w:sz="0" w:space="0" w:color="auto"/>
                            <w:left w:val="none" w:sz="0" w:space="0" w:color="auto"/>
                            <w:bottom w:val="none" w:sz="0" w:space="0" w:color="auto"/>
                            <w:right w:val="none" w:sz="0" w:space="0" w:color="auto"/>
                          </w:divBdr>
                          <w:divsChild>
                            <w:div w:id="524097931">
                              <w:marLeft w:val="0"/>
                              <w:marRight w:val="0"/>
                              <w:marTop w:val="0"/>
                              <w:marBottom w:val="0"/>
                              <w:divBdr>
                                <w:top w:val="none" w:sz="0" w:space="0" w:color="auto"/>
                                <w:left w:val="none" w:sz="0" w:space="0" w:color="auto"/>
                                <w:bottom w:val="none" w:sz="0" w:space="0" w:color="auto"/>
                                <w:right w:val="none" w:sz="0" w:space="0" w:color="auto"/>
                              </w:divBdr>
                            </w:div>
                          </w:divsChild>
                        </w:div>
                        <w:div w:id="277952891">
                          <w:marLeft w:val="-225"/>
                          <w:marRight w:val="-225"/>
                          <w:marTop w:val="0"/>
                          <w:marBottom w:val="0"/>
                          <w:divBdr>
                            <w:top w:val="none" w:sz="0" w:space="0" w:color="auto"/>
                            <w:left w:val="none" w:sz="0" w:space="0" w:color="auto"/>
                            <w:bottom w:val="none" w:sz="0" w:space="0" w:color="auto"/>
                            <w:right w:val="none" w:sz="0" w:space="0" w:color="auto"/>
                          </w:divBdr>
                          <w:divsChild>
                            <w:div w:id="686907990">
                              <w:marLeft w:val="0"/>
                              <w:marRight w:val="0"/>
                              <w:marTop w:val="0"/>
                              <w:marBottom w:val="0"/>
                              <w:divBdr>
                                <w:top w:val="none" w:sz="0" w:space="0" w:color="auto"/>
                                <w:left w:val="none" w:sz="0" w:space="0" w:color="auto"/>
                                <w:bottom w:val="none" w:sz="0" w:space="0" w:color="auto"/>
                                <w:right w:val="none" w:sz="0" w:space="0" w:color="auto"/>
                              </w:divBdr>
                            </w:div>
                          </w:divsChild>
                        </w:div>
                        <w:div w:id="591014307">
                          <w:marLeft w:val="-225"/>
                          <w:marRight w:val="-225"/>
                          <w:marTop w:val="0"/>
                          <w:marBottom w:val="0"/>
                          <w:divBdr>
                            <w:top w:val="none" w:sz="0" w:space="0" w:color="auto"/>
                            <w:left w:val="none" w:sz="0" w:space="0" w:color="auto"/>
                            <w:bottom w:val="none" w:sz="0" w:space="0" w:color="auto"/>
                            <w:right w:val="none" w:sz="0" w:space="0" w:color="auto"/>
                          </w:divBdr>
                          <w:divsChild>
                            <w:div w:id="1565607765">
                              <w:marLeft w:val="0"/>
                              <w:marRight w:val="0"/>
                              <w:marTop w:val="0"/>
                              <w:marBottom w:val="360"/>
                              <w:divBdr>
                                <w:top w:val="none" w:sz="0" w:space="0" w:color="auto"/>
                                <w:left w:val="none" w:sz="0" w:space="0" w:color="auto"/>
                                <w:bottom w:val="none" w:sz="0" w:space="0" w:color="auto"/>
                                <w:right w:val="none" w:sz="0" w:space="0" w:color="auto"/>
                              </w:divBdr>
                              <w:divsChild>
                                <w:div w:id="1271818703">
                                  <w:marLeft w:val="0"/>
                                  <w:marRight w:val="0"/>
                                  <w:marTop w:val="0"/>
                                  <w:marBottom w:val="600"/>
                                  <w:divBdr>
                                    <w:top w:val="none" w:sz="0" w:space="0" w:color="auto"/>
                                    <w:left w:val="none" w:sz="0" w:space="0" w:color="auto"/>
                                    <w:bottom w:val="none" w:sz="0" w:space="0" w:color="auto"/>
                                    <w:right w:val="none" w:sz="0" w:space="0" w:color="auto"/>
                                  </w:divBdr>
                                  <w:divsChild>
                                    <w:div w:id="806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3582">
                          <w:marLeft w:val="-225"/>
                          <w:marRight w:val="-225"/>
                          <w:marTop w:val="0"/>
                          <w:marBottom w:val="0"/>
                          <w:divBdr>
                            <w:top w:val="none" w:sz="0" w:space="0" w:color="auto"/>
                            <w:left w:val="none" w:sz="0" w:space="0" w:color="auto"/>
                            <w:bottom w:val="none" w:sz="0" w:space="0" w:color="auto"/>
                            <w:right w:val="none" w:sz="0" w:space="0" w:color="auto"/>
                          </w:divBdr>
                          <w:divsChild>
                            <w:div w:id="1562475867">
                              <w:marLeft w:val="0"/>
                              <w:marRight w:val="0"/>
                              <w:marTop w:val="0"/>
                              <w:marBottom w:val="0"/>
                              <w:divBdr>
                                <w:top w:val="none" w:sz="0" w:space="0" w:color="auto"/>
                                <w:left w:val="none" w:sz="0" w:space="0" w:color="auto"/>
                                <w:bottom w:val="none" w:sz="0" w:space="0" w:color="auto"/>
                                <w:right w:val="none" w:sz="0" w:space="0" w:color="auto"/>
                              </w:divBdr>
                            </w:div>
                          </w:divsChild>
                        </w:div>
                        <w:div w:id="437606900">
                          <w:marLeft w:val="-225"/>
                          <w:marRight w:val="-225"/>
                          <w:marTop w:val="0"/>
                          <w:marBottom w:val="0"/>
                          <w:divBdr>
                            <w:top w:val="none" w:sz="0" w:space="0" w:color="auto"/>
                            <w:left w:val="none" w:sz="0" w:space="0" w:color="auto"/>
                            <w:bottom w:val="none" w:sz="0" w:space="0" w:color="auto"/>
                            <w:right w:val="none" w:sz="0" w:space="0" w:color="auto"/>
                          </w:divBdr>
                          <w:divsChild>
                            <w:div w:id="1484152853">
                              <w:marLeft w:val="0"/>
                              <w:marRight w:val="0"/>
                              <w:marTop w:val="0"/>
                              <w:marBottom w:val="0"/>
                              <w:divBdr>
                                <w:top w:val="none" w:sz="0" w:space="0" w:color="auto"/>
                                <w:left w:val="none" w:sz="0" w:space="0" w:color="auto"/>
                                <w:bottom w:val="none" w:sz="0" w:space="0" w:color="auto"/>
                                <w:right w:val="none" w:sz="0" w:space="0" w:color="auto"/>
                              </w:divBdr>
                            </w:div>
                          </w:divsChild>
                        </w:div>
                        <w:div w:id="1848791083">
                          <w:marLeft w:val="-225"/>
                          <w:marRight w:val="-225"/>
                          <w:marTop w:val="0"/>
                          <w:marBottom w:val="0"/>
                          <w:divBdr>
                            <w:top w:val="none" w:sz="0" w:space="0" w:color="auto"/>
                            <w:left w:val="none" w:sz="0" w:space="0" w:color="auto"/>
                            <w:bottom w:val="none" w:sz="0" w:space="0" w:color="auto"/>
                            <w:right w:val="none" w:sz="0" w:space="0" w:color="auto"/>
                          </w:divBdr>
                          <w:divsChild>
                            <w:div w:id="21120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ion.com/autores/marvin-barquero/" TargetMode="External"/><Relationship Id="rId5" Type="http://schemas.openxmlformats.org/officeDocument/2006/relationships/hyperlink" Target="https://www.nacion.com/economia/agro/" TargetMode="External"/><Relationship Id="rId4" Type="http://schemas.openxmlformats.org/officeDocument/2006/relationships/hyperlink" Target="https://www.nacion.com/economia/agro/cafe-palma-aceitera-y-cana-de-azucar-son-los/KS4WMY6R3ZDOJL3BJO2UWRYFHI/story/"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2018-11-21T15:21:00Z</dcterms:created>
  <dcterms:modified xsi:type="dcterms:W3CDTF">2018-11-21T15:21:00Z</dcterms:modified>
</cp:coreProperties>
</file>