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721A2E" w:rsidRDefault="00721A2E">
      <w:pPr>
        <w:rPr>
          <w:lang w:val="en-US"/>
        </w:rPr>
      </w:pPr>
      <w:r w:rsidRPr="00721A2E">
        <w:rPr>
          <w:lang w:val="en-US"/>
        </w:rPr>
        <w:t xml:space="preserve">Enlace: </w:t>
      </w:r>
      <w:hyperlink r:id="rId4" w:history="1">
        <w:r w:rsidRPr="00721A2E">
          <w:rPr>
            <w:rStyle w:val="Hipervnculo"/>
            <w:lang w:val="en-US"/>
          </w:rPr>
          <w:t>https://www.nacion.com/opinion/columnistas/sana-critica-autonomia-economica/AV6RS6X6UBA3ZM7L6MVP54JBKI/story/</w:t>
        </w:r>
      </w:hyperlink>
    </w:p>
    <w:p w:rsidR="00721A2E" w:rsidRPr="00721A2E" w:rsidRDefault="00721A2E">
      <w:pPr>
        <w:rPr>
          <w:lang w:val="en-US"/>
        </w:rPr>
      </w:pPr>
    </w:p>
    <w:p w:rsidR="00721A2E" w:rsidRDefault="00721A2E" w:rsidP="00721A2E">
      <w:pPr>
        <w:spacing w:line="240" w:lineRule="atLeast"/>
        <w:rPr>
          <w:rFonts w:ascii="Arial" w:hAnsi="Arial" w:cs="Arial"/>
          <w:b/>
          <w:bCs/>
          <w:caps/>
          <w:color w:val="003C6F"/>
          <w:sz w:val="21"/>
          <w:szCs w:val="21"/>
        </w:rPr>
      </w:pPr>
      <w:r>
        <w:rPr>
          <w:rFonts w:ascii="Arial" w:hAnsi="Arial" w:cs="Arial"/>
          <w:b/>
          <w:bCs/>
          <w:caps/>
          <w:color w:val="003C6F"/>
          <w:sz w:val="21"/>
          <w:szCs w:val="21"/>
        </w:rPr>
        <w:fldChar w:fldCharType="begin"/>
      </w:r>
      <w:r w:rsidRPr="00721A2E">
        <w:rPr>
          <w:rFonts w:ascii="Arial" w:hAnsi="Arial" w:cs="Arial"/>
          <w:b/>
          <w:bCs/>
          <w:caps/>
          <w:color w:val="003C6F"/>
          <w:sz w:val="21"/>
          <w:szCs w:val="21"/>
        </w:rPr>
        <w:instrText xml:space="preserve"> HYPERLINK "https://www.nacion.com/opinion/columnistas/" </w:instrText>
      </w:r>
      <w:r>
        <w:rPr>
          <w:rFonts w:ascii="Arial" w:hAnsi="Arial" w:cs="Arial"/>
          <w:b/>
          <w:bCs/>
          <w:caps/>
          <w:color w:val="003C6F"/>
          <w:sz w:val="21"/>
          <w:szCs w:val="21"/>
        </w:rPr>
        <w:fldChar w:fldCharType="separate"/>
      </w:r>
      <w:r w:rsidRPr="00721A2E">
        <w:rPr>
          <w:rFonts w:ascii="Arial" w:hAnsi="Arial" w:cs="Arial"/>
          <w:b/>
          <w:bCs/>
          <w:caps/>
          <w:color w:val="0000FF"/>
          <w:sz w:val="21"/>
          <w:szCs w:val="21"/>
        </w:rPr>
        <w:br/>
      </w:r>
      <w:r>
        <w:rPr>
          <w:rStyle w:val="Hipervnculo"/>
          <w:rFonts w:ascii="Arial" w:hAnsi="Arial" w:cs="Arial"/>
          <w:b/>
          <w:bCs/>
          <w:caps/>
          <w:sz w:val="21"/>
          <w:szCs w:val="21"/>
          <w:u w:val="none"/>
        </w:rPr>
        <w:t>COLUMNISTAS</w:t>
      </w:r>
      <w:r>
        <w:rPr>
          <w:rFonts w:ascii="Arial" w:hAnsi="Arial" w:cs="Arial"/>
          <w:b/>
          <w:bCs/>
          <w:caps/>
          <w:color w:val="003C6F"/>
          <w:sz w:val="21"/>
          <w:szCs w:val="21"/>
        </w:rPr>
        <w:fldChar w:fldCharType="end"/>
      </w:r>
    </w:p>
    <w:p w:rsidR="00721A2E" w:rsidRDefault="00721A2E" w:rsidP="00721A2E">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Sana crítica: Autonomía económica</w:t>
      </w:r>
    </w:p>
    <w:bookmarkEnd w:id="0"/>
    <w:p w:rsidR="00721A2E" w:rsidRDefault="00721A2E" w:rsidP="00721A2E">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Está demostrado por múltiples estudios que la inversión en las mujeres es un potenciador económico y social.</w:t>
      </w:r>
    </w:p>
    <w:p w:rsidR="00721A2E" w:rsidRDefault="00721A2E" w:rsidP="00721A2E">
      <w:pPr>
        <w:rPr>
          <w:rFonts w:ascii="Times New Roman" w:hAnsi="Times New Roman" w:cs="Times New Roman"/>
          <w:sz w:val="24"/>
          <w:szCs w:val="24"/>
        </w:rPr>
      </w:pPr>
      <w:hyperlink r:id="rId5" w:history="1">
        <w:r>
          <w:rPr>
            <w:rStyle w:val="Hipervnculo"/>
            <w:rFonts w:ascii="Arial" w:hAnsi="Arial" w:cs="Arial"/>
            <w:b/>
            <w:bCs/>
            <w:sz w:val="21"/>
            <w:szCs w:val="21"/>
            <w:u w:val="none"/>
          </w:rPr>
          <w:t>Nuria Marín Raventós</w:t>
        </w:r>
      </w:hyperlink>
      <w:r>
        <w:rPr>
          <w:rStyle w:val="author"/>
          <w:rFonts w:ascii="Arial" w:hAnsi="Arial" w:cs="Arial"/>
          <w:color w:val="4A90E2"/>
          <w:sz w:val="21"/>
          <w:szCs w:val="21"/>
        </w:rPr>
        <w:t>. Hace 1 día</w:t>
      </w:r>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autonomía económica de las mujeres es factor estratégico establecido por las Naciones Unidas no solo para la eliminación de la violencia, sino también para mejorar la calidad de vida de ellas.</w:t>
      </w:r>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 </w:t>
      </w:r>
      <w:proofErr w:type="spellStart"/>
      <w:r>
        <w:rPr>
          <w:rFonts w:ascii="Arial" w:hAnsi="Arial" w:cs="Arial"/>
          <w:color w:val="000000"/>
          <w:sz w:val="27"/>
          <w:szCs w:val="27"/>
        </w:rPr>
        <w:t>Cepal</w:t>
      </w:r>
      <w:proofErr w:type="spellEnd"/>
      <w:r>
        <w:rPr>
          <w:rFonts w:ascii="Arial" w:hAnsi="Arial" w:cs="Arial"/>
          <w:color w:val="000000"/>
          <w:sz w:val="27"/>
          <w:szCs w:val="27"/>
        </w:rPr>
        <w:t xml:space="preserve"> define la autonomía económica de las mujeres como la capacidad para generar ingresos financieros propios por medio del trabajo remunerado en iguales condiciones que los hombres.</w:t>
      </w:r>
    </w:p>
    <w:p w:rsidR="00721A2E" w:rsidRDefault="00721A2E" w:rsidP="00721A2E">
      <w:pPr>
        <w:spacing w:line="360" w:lineRule="atLeast"/>
        <w:rPr>
          <w:rFonts w:ascii="Arial" w:hAnsi="Arial" w:cs="Arial"/>
          <w:i/>
          <w:iCs/>
          <w:color w:val="4A4A4A"/>
          <w:sz w:val="30"/>
          <w:szCs w:val="30"/>
        </w:rPr>
      </w:pPr>
      <w:r>
        <w:rPr>
          <w:rFonts w:ascii="Arial" w:hAnsi="Arial" w:cs="Arial"/>
          <w:i/>
          <w:iCs/>
          <w:color w:val="4A4A4A"/>
          <w:sz w:val="30"/>
          <w:szCs w:val="30"/>
        </w:rPr>
        <w:t>Para las Naciones Unidas, una de las prioridades estratégicas del 2018-2021 es asegurar a las mujeres ingresos, un trabajo digno y su autonomía económica</w:t>
      </w:r>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El asunto es complejo y multidimensional, pues involucra no solo el poder de decisión sobre los recursos económicos, sino que también evidencia las diferencias entre el trabajo remunerado y no remunerado, la inequidad salarial por igual trabajo que los hombres, las dificultades de ascenso y la falta de perspectiva de género en las políticas de apoyo al </w:t>
      </w:r>
      <w:proofErr w:type="spellStart"/>
      <w:r>
        <w:rPr>
          <w:rFonts w:ascii="Arial" w:hAnsi="Arial" w:cs="Arial"/>
          <w:color w:val="000000"/>
          <w:sz w:val="27"/>
          <w:szCs w:val="27"/>
        </w:rPr>
        <w:t>emprendedurismo</w:t>
      </w:r>
      <w:proofErr w:type="spellEnd"/>
      <w:r>
        <w:rPr>
          <w:rFonts w:ascii="Arial" w:hAnsi="Arial" w:cs="Arial"/>
          <w:color w:val="000000"/>
          <w:sz w:val="27"/>
          <w:szCs w:val="27"/>
        </w:rPr>
        <w:t>.</w:t>
      </w:r>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Costa Rica, el 32 % de las mujeres no perciben ingresos propios contra el 9,5 % de los hombres. Tratándose de trabajo no remunerado, las brechas son amplias: las mujeres dedican 51,5 horas semanales y los hombres tan solo 21,1.</w:t>
      </w:r>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La pobreza mantiene su rostro de mujer, y muy especialmente la pobreza extrema, ya que estas heroínas de baja escolaridad son responsables de niños, personas con discapacidad o adultos mayores.</w:t>
      </w:r>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76,4 % de las mujeres están en el mercado laboral y lo hacen en actividades de baja productividad: agricultura, comercio y servicios, incluyendo estos últimos a las servidoras domésticas cuya precariedad se muestra en mayores cifras de desempleo, con un 12,7 %, según el INEC.</w:t>
      </w:r>
    </w:p>
    <w:p w:rsidR="00721A2E" w:rsidRDefault="00721A2E" w:rsidP="00721A2E">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721A2E" w:rsidRDefault="00721A2E" w:rsidP="00721A2E">
      <w:pPr>
        <w:pStyle w:val="NormalWeb"/>
        <w:spacing w:before="0" w:beforeAutospacing="0" w:after="150" w:afterAutospacing="0" w:line="315" w:lineRule="atLeast"/>
        <w:jc w:val="center"/>
        <w:rPr>
          <w:rFonts w:ascii="Arial" w:hAnsi="Arial" w:cs="Arial"/>
          <w:b/>
          <w:bCs/>
          <w:color w:val="4A90E2"/>
          <w:sz w:val="27"/>
          <w:szCs w:val="27"/>
        </w:rPr>
      </w:pPr>
      <w:hyperlink r:id="rId6" w:history="1">
        <w:r>
          <w:rPr>
            <w:rStyle w:val="Hipervnculo"/>
            <w:rFonts w:ascii="Arial" w:hAnsi="Arial" w:cs="Arial"/>
            <w:b/>
            <w:bCs/>
            <w:color w:val="4A90E2"/>
            <w:sz w:val="27"/>
            <w:szCs w:val="27"/>
            <w:u w:val="none"/>
          </w:rPr>
          <w:t>Igualdad, desigualdad y otras cosas</w:t>
        </w:r>
      </w:hyperlink>
    </w:p>
    <w:p w:rsid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Para las Naciones Unidas, una de las prioridades estratégicas del 2018-2021 es asegurar a las mujeres ingresos, un trabajo digno y su autonomía económica, para lo cual los países deben avanzar en apoyar las redes de cuido, la facilitación de trámites para la formalidad y que los emprendimientos de las mujeres sean por oportunidad y no necesidad, así como combatir la disparidad salarial y facilitar ascensos.</w:t>
      </w:r>
    </w:p>
    <w:p w:rsidR="00721A2E" w:rsidRPr="00721A2E" w:rsidRDefault="00721A2E" w:rsidP="00721A2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Con estas medidas, no solo empoderamos mujeres, sino a las familias, con lo que eso representa, y contribuimos al crecimiento y desarrollo, pues está demostrado por múltiples estudios que la inversión en las mujeres es un potenciador económico y social.</w:t>
      </w:r>
    </w:p>
    <w:sectPr w:rsidR="00721A2E" w:rsidRPr="00721A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E"/>
    <w:rsid w:val="002F1ABE"/>
    <w:rsid w:val="00721A2E"/>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AE0B4-5FB6-40DC-9173-975B87B5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21A2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1A2E"/>
    <w:rPr>
      <w:color w:val="0563C1" w:themeColor="hyperlink"/>
      <w:u w:val="single"/>
    </w:rPr>
  </w:style>
  <w:style w:type="character" w:customStyle="1" w:styleId="Ttulo3Car">
    <w:name w:val="Título 3 Car"/>
    <w:basedOn w:val="Fuentedeprrafopredeter"/>
    <w:link w:val="Ttulo3"/>
    <w:uiPriority w:val="9"/>
    <w:rsid w:val="00721A2E"/>
    <w:rPr>
      <w:rFonts w:ascii="Times New Roman" w:eastAsia="Times New Roman" w:hAnsi="Times New Roman" w:cs="Times New Roman"/>
      <w:b/>
      <w:bCs/>
      <w:sz w:val="27"/>
      <w:szCs w:val="27"/>
      <w:lang w:eastAsia="es-ES"/>
    </w:rPr>
  </w:style>
  <w:style w:type="paragraph" w:customStyle="1" w:styleId="subheadline">
    <w:name w:val="subheadline"/>
    <w:basedOn w:val="Normal"/>
    <w:rsid w:val="00721A2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721A2E"/>
  </w:style>
  <w:style w:type="paragraph" w:customStyle="1" w:styleId="element">
    <w:name w:val="element"/>
    <w:basedOn w:val="Normal"/>
    <w:rsid w:val="00721A2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21A2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23151">
      <w:bodyDiv w:val="1"/>
      <w:marLeft w:val="0"/>
      <w:marRight w:val="0"/>
      <w:marTop w:val="0"/>
      <w:marBottom w:val="0"/>
      <w:divBdr>
        <w:top w:val="none" w:sz="0" w:space="0" w:color="auto"/>
        <w:left w:val="none" w:sz="0" w:space="0" w:color="auto"/>
        <w:bottom w:val="none" w:sz="0" w:space="0" w:color="auto"/>
        <w:right w:val="none" w:sz="0" w:space="0" w:color="auto"/>
      </w:divBdr>
      <w:divsChild>
        <w:div w:id="1455051592">
          <w:marLeft w:val="0"/>
          <w:marRight w:val="0"/>
          <w:marTop w:val="0"/>
          <w:marBottom w:val="0"/>
          <w:divBdr>
            <w:top w:val="none" w:sz="0" w:space="0" w:color="auto"/>
            <w:left w:val="none" w:sz="0" w:space="0" w:color="auto"/>
            <w:bottom w:val="none" w:sz="0" w:space="0" w:color="auto"/>
            <w:right w:val="none" w:sz="0" w:space="0" w:color="auto"/>
          </w:divBdr>
          <w:divsChild>
            <w:div w:id="1545098668">
              <w:marLeft w:val="0"/>
              <w:marRight w:val="0"/>
              <w:marTop w:val="0"/>
              <w:marBottom w:val="0"/>
              <w:divBdr>
                <w:top w:val="none" w:sz="0" w:space="0" w:color="auto"/>
                <w:left w:val="none" w:sz="0" w:space="0" w:color="auto"/>
                <w:bottom w:val="none" w:sz="0" w:space="0" w:color="auto"/>
                <w:right w:val="none" w:sz="0" w:space="0" w:color="auto"/>
              </w:divBdr>
              <w:divsChild>
                <w:div w:id="1194810667">
                  <w:marLeft w:val="-225"/>
                  <w:marRight w:val="-225"/>
                  <w:marTop w:val="0"/>
                  <w:marBottom w:val="0"/>
                  <w:divBdr>
                    <w:top w:val="none" w:sz="0" w:space="0" w:color="auto"/>
                    <w:left w:val="none" w:sz="0" w:space="0" w:color="auto"/>
                    <w:bottom w:val="none" w:sz="0" w:space="0" w:color="auto"/>
                    <w:right w:val="none" w:sz="0" w:space="0" w:color="auto"/>
                  </w:divBdr>
                  <w:divsChild>
                    <w:div w:id="1316186553">
                      <w:marLeft w:val="0"/>
                      <w:marRight w:val="0"/>
                      <w:marTop w:val="300"/>
                      <w:marBottom w:val="0"/>
                      <w:divBdr>
                        <w:top w:val="none" w:sz="0" w:space="0" w:color="auto"/>
                        <w:left w:val="none" w:sz="0" w:space="0" w:color="auto"/>
                        <w:bottom w:val="none" w:sz="0" w:space="0" w:color="auto"/>
                        <w:right w:val="none" w:sz="0" w:space="0" w:color="auto"/>
                      </w:divBdr>
                    </w:div>
                    <w:div w:id="2105999976">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907614782">
          <w:marLeft w:val="0"/>
          <w:marRight w:val="0"/>
          <w:marTop w:val="0"/>
          <w:marBottom w:val="0"/>
          <w:divBdr>
            <w:top w:val="none" w:sz="0" w:space="0" w:color="auto"/>
            <w:left w:val="none" w:sz="0" w:space="0" w:color="auto"/>
            <w:bottom w:val="none" w:sz="0" w:space="0" w:color="auto"/>
            <w:right w:val="none" w:sz="0" w:space="0" w:color="auto"/>
          </w:divBdr>
          <w:divsChild>
            <w:div w:id="1536115044">
              <w:marLeft w:val="0"/>
              <w:marRight w:val="0"/>
              <w:marTop w:val="0"/>
              <w:marBottom w:val="0"/>
              <w:divBdr>
                <w:top w:val="none" w:sz="0" w:space="0" w:color="auto"/>
                <w:left w:val="none" w:sz="0" w:space="0" w:color="auto"/>
                <w:bottom w:val="none" w:sz="0" w:space="0" w:color="auto"/>
                <w:right w:val="none" w:sz="0" w:space="0" w:color="auto"/>
              </w:divBdr>
              <w:divsChild>
                <w:div w:id="430124695">
                  <w:marLeft w:val="0"/>
                  <w:marRight w:val="0"/>
                  <w:marTop w:val="0"/>
                  <w:marBottom w:val="300"/>
                  <w:divBdr>
                    <w:top w:val="none" w:sz="0" w:space="0" w:color="auto"/>
                    <w:left w:val="none" w:sz="0" w:space="0" w:color="auto"/>
                    <w:bottom w:val="none" w:sz="0" w:space="0" w:color="auto"/>
                    <w:right w:val="none" w:sz="0" w:space="0" w:color="auto"/>
                  </w:divBdr>
                  <w:divsChild>
                    <w:div w:id="591007635">
                      <w:marLeft w:val="0"/>
                      <w:marRight w:val="0"/>
                      <w:marTop w:val="0"/>
                      <w:marBottom w:val="0"/>
                      <w:divBdr>
                        <w:top w:val="none" w:sz="0" w:space="0" w:color="auto"/>
                        <w:left w:val="none" w:sz="0" w:space="0" w:color="auto"/>
                        <w:bottom w:val="none" w:sz="0" w:space="0" w:color="auto"/>
                        <w:right w:val="none" w:sz="0" w:space="0" w:color="auto"/>
                      </w:divBdr>
                      <w:divsChild>
                        <w:div w:id="894122835">
                          <w:marLeft w:val="-225"/>
                          <w:marRight w:val="-225"/>
                          <w:marTop w:val="0"/>
                          <w:marBottom w:val="0"/>
                          <w:divBdr>
                            <w:top w:val="none" w:sz="0" w:space="0" w:color="auto"/>
                            <w:left w:val="none" w:sz="0" w:space="0" w:color="auto"/>
                            <w:bottom w:val="none" w:sz="0" w:space="0" w:color="auto"/>
                            <w:right w:val="none" w:sz="0" w:space="0" w:color="auto"/>
                          </w:divBdr>
                          <w:divsChild>
                            <w:div w:id="441998347">
                              <w:marLeft w:val="0"/>
                              <w:marRight w:val="0"/>
                              <w:marTop w:val="0"/>
                              <w:marBottom w:val="0"/>
                              <w:divBdr>
                                <w:top w:val="none" w:sz="0" w:space="0" w:color="auto"/>
                                <w:left w:val="none" w:sz="0" w:space="0" w:color="auto"/>
                                <w:bottom w:val="none" w:sz="0" w:space="0" w:color="auto"/>
                                <w:right w:val="none" w:sz="0" w:space="0" w:color="auto"/>
                              </w:divBdr>
                            </w:div>
                          </w:divsChild>
                        </w:div>
                        <w:div w:id="1527863694">
                          <w:marLeft w:val="-225"/>
                          <w:marRight w:val="-225"/>
                          <w:marTop w:val="0"/>
                          <w:marBottom w:val="0"/>
                          <w:divBdr>
                            <w:top w:val="none" w:sz="0" w:space="0" w:color="auto"/>
                            <w:left w:val="none" w:sz="0" w:space="0" w:color="auto"/>
                            <w:bottom w:val="none" w:sz="0" w:space="0" w:color="auto"/>
                            <w:right w:val="none" w:sz="0" w:space="0" w:color="auto"/>
                          </w:divBdr>
                          <w:divsChild>
                            <w:div w:id="1812597416">
                              <w:marLeft w:val="0"/>
                              <w:marRight w:val="0"/>
                              <w:marTop w:val="0"/>
                              <w:marBottom w:val="0"/>
                              <w:divBdr>
                                <w:top w:val="none" w:sz="0" w:space="0" w:color="auto"/>
                                <w:left w:val="none" w:sz="0" w:space="0" w:color="auto"/>
                                <w:bottom w:val="none" w:sz="0" w:space="0" w:color="auto"/>
                                <w:right w:val="none" w:sz="0" w:space="0" w:color="auto"/>
                              </w:divBdr>
                            </w:div>
                          </w:divsChild>
                        </w:div>
                        <w:div w:id="1112941977">
                          <w:marLeft w:val="-225"/>
                          <w:marRight w:val="-225"/>
                          <w:marTop w:val="0"/>
                          <w:marBottom w:val="0"/>
                          <w:divBdr>
                            <w:top w:val="none" w:sz="0" w:space="0" w:color="auto"/>
                            <w:left w:val="none" w:sz="0" w:space="0" w:color="auto"/>
                            <w:bottom w:val="none" w:sz="0" w:space="0" w:color="auto"/>
                            <w:right w:val="none" w:sz="0" w:space="0" w:color="auto"/>
                          </w:divBdr>
                          <w:divsChild>
                            <w:div w:id="670184013">
                              <w:marLeft w:val="0"/>
                              <w:marRight w:val="0"/>
                              <w:marTop w:val="0"/>
                              <w:marBottom w:val="0"/>
                              <w:divBdr>
                                <w:top w:val="none" w:sz="0" w:space="0" w:color="auto"/>
                                <w:left w:val="none" w:sz="0" w:space="0" w:color="auto"/>
                                <w:bottom w:val="none" w:sz="0" w:space="0" w:color="auto"/>
                                <w:right w:val="none" w:sz="0" w:space="0" w:color="auto"/>
                              </w:divBdr>
                              <w:divsChild>
                                <w:div w:id="10938661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959339238">
                          <w:marLeft w:val="-225"/>
                          <w:marRight w:val="-225"/>
                          <w:marTop w:val="0"/>
                          <w:marBottom w:val="0"/>
                          <w:divBdr>
                            <w:top w:val="none" w:sz="0" w:space="0" w:color="auto"/>
                            <w:left w:val="none" w:sz="0" w:space="0" w:color="auto"/>
                            <w:bottom w:val="none" w:sz="0" w:space="0" w:color="auto"/>
                            <w:right w:val="none" w:sz="0" w:space="0" w:color="auto"/>
                          </w:divBdr>
                          <w:divsChild>
                            <w:div w:id="1627078328">
                              <w:marLeft w:val="0"/>
                              <w:marRight w:val="0"/>
                              <w:marTop w:val="0"/>
                              <w:marBottom w:val="0"/>
                              <w:divBdr>
                                <w:top w:val="none" w:sz="0" w:space="0" w:color="auto"/>
                                <w:left w:val="none" w:sz="0" w:space="0" w:color="auto"/>
                                <w:bottom w:val="none" w:sz="0" w:space="0" w:color="auto"/>
                                <w:right w:val="none" w:sz="0" w:space="0" w:color="auto"/>
                              </w:divBdr>
                            </w:div>
                          </w:divsChild>
                        </w:div>
                        <w:div w:id="1007945738">
                          <w:marLeft w:val="-225"/>
                          <w:marRight w:val="-225"/>
                          <w:marTop w:val="0"/>
                          <w:marBottom w:val="0"/>
                          <w:divBdr>
                            <w:top w:val="none" w:sz="0" w:space="0" w:color="auto"/>
                            <w:left w:val="none" w:sz="0" w:space="0" w:color="auto"/>
                            <w:bottom w:val="none" w:sz="0" w:space="0" w:color="auto"/>
                            <w:right w:val="none" w:sz="0" w:space="0" w:color="auto"/>
                          </w:divBdr>
                          <w:divsChild>
                            <w:div w:id="1070808013">
                              <w:marLeft w:val="0"/>
                              <w:marRight w:val="0"/>
                              <w:marTop w:val="0"/>
                              <w:marBottom w:val="0"/>
                              <w:divBdr>
                                <w:top w:val="none" w:sz="0" w:space="0" w:color="auto"/>
                                <w:left w:val="none" w:sz="0" w:space="0" w:color="auto"/>
                                <w:bottom w:val="none" w:sz="0" w:space="0" w:color="auto"/>
                                <w:right w:val="none" w:sz="0" w:space="0" w:color="auto"/>
                              </w:divBdr>
                            </w:div>
                          </w:divsChild>
                        </w:div>
                        <w:div w:id="745419380">
                          <w:marLeft w:val="-225"/>
                          <w:marRight w:val="-225"/>
                          <w:marTop w:val="0"/>
                          <w:marBottom w:val="0"/>
                          <w:divBdr>
                            <w:top w:val="none" w:sz="0" w:space="0" w:color="auto"/>
                            <w:left w:val="none" w:sz="0" w:space="0" w:color="auto"/>
                            <w:bottom w:val="none" w:sz="0" w:space="0" w:color="auto"/>
                            <w:right w:val="none" w:sz="0" w:space="0" w:color="auto"/>
                          </w:divBdr>
                          <w:divsChild>
                            <w:div w:id="2023782126">
                              <w:marLeft w:val="0"/>
                              <w:marRight w:val="0"/>
                              <w:marTop w:val="0"/>
                              <w:marBottom w:val="0"/>
                              <w:divBdr>
                                <w:top w:val="none" w:sz="0" w:space="0" w:color="auto"/>
                                <w:left w:val="none" w:sz="0" w:space="0" w:color="auto"/>
                                <w:bottom w:val="none" w:sz="0" w:space="0" w:color="auto"/>
                                <w:right w:val="none" w:sz="0" w:space="0" w:color="auto"/>
                              </w:divBdr>
                            </w:div>
                          </w:divsChild>
                        </w:div>
                        <w:div w:id="1804882995">
                          <w:marLeft w:val="-225"/>
                          <w:marRight w:val="-225"/>
                          <w:marTop w:val="0"/>
                          <w:marBottom w:val="0"/>
                          <w:divBdr>
                            <w:top w:val="none" w:sz="0" w:space="0" w:color="auto"/>
                            <w:left w:val="none" w:sz="0" w:space="0" w:color="auto"/>
                            <w:bottom w:val="none" w:sz="0" w:space="0" w:color="auto"/>
                            <w:right w:val="none" w:sz="0" w:space="0" w:color="auto"/>
                          </w:divBdr>
                          <w:divsChild>
                            <w:div w:id="497429233">
                              <w:marLeft w:val="0"/>
                              <w:marRight w:val="0"/>
                              <w:marTop w:val="0"/>
                              <w:marBottom w:val="0"/>
                              <w:divBdr>
                                <w:top w:val="none" w:sz="0" w:space="0" w:color="auto"/>
                                <w:left w:val="none" w:sz="0" w:space="0" w:color="auto"/>
                                <w:bottom w:val="none" w:sz="0" w:space="0" w:color="auto"/>
                                <w:right w:val="none" w:sz="0" w:space="0" w:color="auto"/>
                              </w:divBdr>
                            </w:div>
                          </w:divsChild>
                        </w:div>
                        <w:div w:id="1688099586">
                          <w:marLeft w:val="-225"/>
                          <w:marRight w:val="-225"/>
                          <w:marTop w:val="0"/>
                          <w:marBottom w:val="0"/>
                          <w:divBdr>
                            <w:top w:val="none" w:sz="0" w:space="0" w:color="auto"/>
                            <w:left w:val="none" w:sz="0" w:space="0" w:color="auto"/>
                            <w:bottom w:val="none" w:sz="0" w:space="0" w:color="auto"/>
                            <w:right w:val="none" w:sz="0" w:space="0" w:color="auto"/>
                          </w:divBdr>
                          <w:divsChild>
                            <w:div w:id="1147939292">
                              <w:marLeft w:val="0"/>
                              <w:marRight w:val="0"/>
                              <w:marTop w:val="0"/>
                              <w:marBottom w:val="360"/>
                              <w:divBdr>
                                <w:top w:val="none" w:sz="0" w:space="0" w:color="auto"/>
                                <w:left w:val="none" w:sz="0" w:space="0" w:color="auto"/>
                                <w:bottom w:val="none" w:sz="0" w:space="0" w:color="auto"/>
                                <w:right w:val="none" w:sz="0" w:space="0" w:color="auto"/>
                              </w:divBdr>
                              <w:divsChild>
                                <w:div w:id="153038129">
                                  <w:marLeft w:val="0"/>
                                  <w:marRight w:val="0"/>
                                  <w:marTop w:val="0"/>
                                  <w:marBottom w:val="600"/>
                                  <w:divBdr>
                                    <w:top w:val="none" w:sz="0" w:space="0" w:color="auto"/>
                                    <w:left w:val="none" w:sz="0" w:space="0" w:color="auto"/>
                                    <w:bottom w:val="none" w:sz="0" w:space="0" w:color="auto"/>
                                    <w:right w:val="none" w:sz="0" w:space="0" w:color="auto"/>
                                  </w:divBdr>
                                  <w:divsChild>
                                    <w:div w:id="920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3372">
                          <w:marLeft w:val="-225"/>
                          <w:marRight w:val="-225"/>
                          <w:marTop w:val="0"/>
                          <w:marBottom w:val="0"/>
                          <w:divBdr>
                            <w:top w:val="none" w:sz="0" w:space="0" w:color="auto"/>
                            <w:left w:val="none" w:sz="0" w:space="0" w:color="auto"/>
                            <w:bottom w:val="none" w:sz="0" w:space="0" w:color="auto"/>
                            <w:right w:val="none" w:sz="0" w:space="0" w:color="auto"/>
                          </w:divBdr>
                          <w:divsChild>
                            <w:div w:id="1899437215">
                              <w:marLeft w:val="0"/>
                              <w:marRight w:val="0"/>
                              <w:marTop w:val="0"/>
                              <w:marBottom w:val="0"/>
                              <w:divBdr>
                                <w:top w:val="none" w:sz="0" w:space="0" w:color="auto"/>
                                <w:left w:val="none" w:sz="0" w:space="0" w:color="auto"/>
                                <w:bottom w:val="none" w:sz="0" w:space="0" w:color="auto"/>
                                <w:right w:val="none" w:sz="0" w:space="0" w:color="auto"/>
                              </w:divBdr>
                            </w:div>
                          </w:divsChild>
                        </w:div>
                        <w:div w:id="1772776940">
                          <w:marLeft w:val="-225"/>
                          <w:marRight w:val="-225"/>
                          <w:marTop w:val="0"/>
                          <w:marBottom w:val="0"/>
                          <w:divBdr>
                            <w:top w:val="none" w:sz="0" w:space="0" w:color="auto"/>
                            <w:left w:val="none" w:sz="0" w:space="0" w:color="auto"/>
                            <w:bottom w:val="none" w:sz="0" w:space="0" w:color="auto"/>
                            <w:right w:val="none" w:sz="0" w:space="0" w:color="auto"/>
                          </w:divBdr>
                          <w:divsChild>
                            <w:div w:id="13573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ion.com/opinion/foros/igualdad-desigualdad-y-otras-cosas/FNT6UQNBTJHJRB7I4B53BOA2OM/story/" TargetMode="External"/><Relationship Id="rId5" Type="http://schemas.openxmlformats.org/officeDocument/2006/relationships/hyperlink" Target="https://www.nacion.com/autores/nuria-marin-raventos/" TargetMode="External"/><Relationship Id="rId4" Type="http://schemas.openxmlformats.org/officeDocument/2006/relationships/hyperlink" Target="https://www.nacion.com/opinion/columnistas/sana-critica-autonomia-economica/AV6RS6X6UBA3ZM7L6MVP54JBKI/sto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2549</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2018-11-26T16:05:00Z</dcterms:created>
  <dcterms:modified xsi:type="dcterms:W3CDTF">2018-11-26T16:05:00Z</dcterms:modified>
</cp:coreProperties>
</file>