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0F" w:rsidRPr="000B2319" w:rsidRDefault="000B2319">
      <w:pPr>
        <w:rPr>
          <w:lang w:val="en-US"/>
        </w:rPr>
      </w:pPr>
      <w:r w:rsidRPr="000B2319">
        <w:rPr>
          <w:lang w:val="en-US"/>
        </w:rPr>
        <w:t xml:space="preserve">Enlace: </w:t>
      </w:r>
      <w:hyperlink r:id="rId4" w:history="1">
        <w:r w:rsidRPr="000B2319">
          <w:rPr>
            <w:rStyle w:val="Hipervnculo"/>
            <w:lang w:val="en-US"/>
          </w:rPr>
          <w:t>https://www.nacion.com/el-pais/salud/un-tico-que-nazca-hoy-vivira-casi-80-anos-y-un/UHHU25OLKVHK7HD3CNU4G56W6A/story/</w:t>
        </w:r>
      </w:hyperlink>
    </w:p>
    <w:p w:rsidR="000B2319" w:rsidRPr="000B2319" w:rsidRDefault="000B2319">
      <w:pPr>
        <w:rPr>
          <w:lang w:val="en-US"/>
        </w:rPr>
      </w:pPr>
    </w:p>
    <w:p w:rsidR="000B2319" w:rsidRDefault="000B2319" w:rsidP="000B2319">
      <w:pPr>
        <w:spacing w:line="750" w:lineRule="atLeast"/>
        <w:rPr>
          <w:rFonts w:ascii="Arial" w:hAnsi="Arial" w:cs="Arial"/>
          <w:b/>
          <w:bCs/>
          <w:color w:val="000000"/>
          <w:spacing w:val="15"/>
          <w:sz w:val="60"/>
          <w:szCs w:val="60"/>
        </w:rPr>
      </w:pPr>
      <w:bookmarkStart w:id="0" w:name="_GoBack"/>
      <w:r>
        <w:rPr>
          <w:rFonts w:ascii="Arial" w:hAnsi="Arial" w:cs="Arial"/>
          <w:b/>
          <w:bCs/>
          <w:color w:val="000000"/>
          <w:spacing w:val="15"/>
          <w:sz w:val="60"/>
          <w:szCs w:val="60"/>
        </w:rPr>
        <w:t>Un tico que nazca hoy vivirá casi 80 años y un poco más si es mujer</w:t>
      </w:r>
    </w:p>
    <w:bookmarkEnd w:id="0"/>
    <w:p w:rsidR="000B2319" w:rsidRDefault="000B2319" w:rsidP="000B2319">
      <w:pPr>
        <w:pStyle w:val="subheadline"/>
        <w:spacing w:before="0" w:beforeAutospacing="0" w:after="450" w:afterAutospacing="0" w:line="315" w:lineRule="atLeast"/>
        <w:ind w:right="-225"/>
        <w:rPr>
          <w:rFonts w:ascii="Arial" w:hAnsi="Arial" w:cs="Arial"/>
          <w:color w:val="4A4A4A"/>
          <w:sz w:val="27"/>
          <w:szCs w:val="27"/>
        </w:rPr>
      </w:pPr>
      <w:r>
        <w:rPr>
          <w:rFonts w:ascii="Arial" w:hAnsi="Arial" w:cs="Arial"/>
          <w:color w:val="4A4A4A"/>
          <w:sz w:val="27"/>
          <w:szCs w:val="27"/>
        </w:rPr>
        <w:t>Esperanza de vida sigue aumentando, mientras cae la fecundidad y disminuye la mortalidad en los menores de un año</w:t>
      </w:r>
    </w:p>
    <w:p w:rsidR="000B2319" w:rsidRDefault="000B2319" w:rsidP="000B231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ipervnculo"/>
            <w:rFonts w:ascii="Arial" w:hAnsi="Arial" w:cs="Arial"/>
            <w:b/>
            <w:bCs/>
            <w:sz w:val="21"/>
            <w:szCs w:val="21"/>
          </w:rPr>
          <w:t>Ángela Ávalos</w:t>
        </w:r>
      </w:hyperlink>
      <w:r>
        <w:rPr>
          <w:rStyle w:val="author"/>
          <w:rFonts w:ascii="Arial" w:hAnsi="Arial" w:cs="Arial"/>
          <w:color w:val="4A90E2"/>
          <w:sz w:val="21"/>
          <w:szCs w:val="21"/>
        </w:rPr>
        <w:t>. Hace 2 horas</w:t>
      </w:r>
    </w:p>
    <w:p w:rsidR="000B2319" w:rsidRDefault="000B2319" w:rsidP="000B231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  <w:lang w:eastAsia="es-ES"/>
        </w:rPr>
        <w:drawing>
          <wp:inline distT="0" distB="0" distL="0" distR="0">
            <wp:extent cx="5353050" cy="3565215"/>
            <wp:effectExtent l="0" t="0" r="0" b="0"/>
            <wp:docPr id="5" name="Imagen 5" descr="Eithan Jesús Brenes Alvarado, el tico 5 millones, tiene una esperanza de vida de alrededor de 80 años por ser varón. Él nació en el Hospital San Vicente de Paúl, Heredia el 1.° de setiembre. Foto: Rafael Pach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JMCZRJOVHCFL5RTKTEDW3DUQ" descr="Eithan Jesús Brenes Alvarado, el tico 5 millones, tiene una esperanza de vida de alrededor de 80 años por ser varón. Él nació en el Hospital San Vicente de Paúl, Heredia el 1.° de setiembre. Foto: Rafael Pache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022" cy="35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19" w:rsidRDefault="000B2319" w:rsidP="000B23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credit"/>
          <w:rFonts w:ascii="Arial" w:hAnsi="Arial" w:cs="Arial"/>
          <w:color w:val="4A4A4A"/>
          <w:sz w:val="21"/>
          <w:szCs w:val="21"/>
        </w:rPr>
        <w:t>Eithan</w:t>
      </w:r>
      <w:proofErr w:type="spellEnd"/>
      <w:r>
        <w:rPr>
          <w:rStyle w:val="credit"/>
          <w:rFonts w:ascii="Arial" w:hAnsi="Arial" w:cs="Arial"/>
          <w:color w:val="4A4A4A"/>
          <w:sz w:val="21"/>
          <w:szCs w:val="21"/>
        </w:rPr>
        <w:t xml:space="preserve"> Jesús Brenes Alvarado, el tico 5 millones, tiene una esperanza de vida de alrededor de 80 años por ser varón. Él nació en el Hospital San Vicente de Paúl, Heredia el 1</w:t>
      </w:r>
      <w:proofErr w:type="gramStart"/>
      <w:r>
        <w:rPr>
          <w:rStyle w:val="credit"/>
          <w:rFonts w:ascii="Arial" w:hAnsi="Arial" w:cs="Arial"/>
          <w:color w:val="4A4A4A"/>
          <w:sz w:val="21"/>
          <w:szCs w:val="21"/>
        </w:rPr>
        <w:t>.°</w:t>
      </w:r>
      <w:proofErr w:type="gramEnd"/>
      <w:r>
        <w:rPr>
          <w:rStyle w:val="credit"/>
          <w:rFonts w:ascii="Arial" w:hAnsi="Arial" w:cs="Arial"/>
          <w:color w:val="4A4A4A"/>
          <w:sz w:val="21"/>
          <w:szCs w:val="21"/>
        </w:rPr>
        <w:t xml:space="preserve"> de setiembre. Foto: Rafael Pacheco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Eithan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Jesús Brenes Alvarado, </w:t>
      </w:r>
      <w:hyperlink r:id="rId7" w:history="1">
        <w:r>
          <w:rPr>
            <w:rStyle w:val="Hipervnculo"/>
            <w:rFonts w:ascii="Arial" w:hAnsi="Arial" w:cs="Arial"/>
            <w:b/>
            <w:bCs/>
            <w:color w:val="4A90E2"/>
            <w:sz w:val="27"/>
            <w:szCs w:val="27"/>
          </w:rPr>
          <w:t>el tico 5 millones</w:t>
        </w:r>
      </w:hyperlink>
      <w:r>
        <w:rPr>
          <w:rFonts w:ascii="Arial" w:hAnsi="Arial" w:cs="Arial"/>
          <w:color w:val="000000"/>
          <w:sz w:val="27"/>
          <w:szCs w:val="27"/>
        </w:rPr>
        <w:t>, nació el 1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de setiembre. Nacer en Costa Rica le permitirá tener una esperanza de vida de alrededor de 80 años.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En su caso, por ser varón, se espera que llegue a vivir unos 77 años. Las mujeres de su camada tienen una expectativa mayor: 82,3 años.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Este indicador ha venido en aumento progresivo a lo largo de la última década, según los indicadores demográficos del Instituto Nacional de Estadística y Censos (INEC) para el periodo 2007-2017.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Una década atrás, la esperanza de vida para quien naciera en el 2007 se situaba en 79 años. Hoy es de 80.</w:t>
      </w:r>
    </w:p>
    <w:p w:rsidR="000B2319" w:rsidRDefault="000B2319" w:rsidP="000B231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  <w:lang w:eastAsia="es-ES"/>
        </w:rPr>
        <w:lastRenderedPageBreak/>
        <w:drawing>
          <wp:inline distT="0" distB="0" distL="0" distR="0">
            <wp:extent cx="4546533" cy="8742310"/>
            <wp:effectExtent l="0" t="0" r="6985" b="1905"/>
            <wp:docPr id="4" name="Imagen 4" descr="Indicadores demográficos I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UVB6XX6FFF3HHND3ZK6I3DEQ" descr="Indicadores demográficos IN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37" cy="877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19" w:rsidRDefault="000B2319" w:rsidP="000B2319">
      <w:pPr>
        <w:rPr>
          <w:rFonts w:ascii="Times New Roman" w:hAnsi="Times New Roman" w:cs="Times New Roman"/>
          <w:sz w:val="24"/>
          <w:szCs w:val="24"/>
        </w:rPr>
      </w:pPr>
      <w:r>
        <w:rPr>
          <w:rStyle w:val="credit"/>
          <w:rFonts w:ascii="Arial" w:hAnsi="Arial" w:cs="Arial"/>
          <w:color w:val="4A4A4A"/>
          <w:sz w:val="21"/>
          <w:szCs w:val="21"/>
        </w:rPr>
        <w:lastRenderedPageBreak/>
        <w:t>Indicadores demográficos INEC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Ese indicador es uno de los que ha venido experimentando avances como resultado del mejoramiento general en la calidad de vida de los costarricenses.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Los servicios de salud juegan ahí un papel fundamental.</w:t>
      </w:r>
    </w:p>
    <w:p w:rsidR="000B2319" w:rsidRDefault="000B2319" w:rsidP="000B2319">
      <w:pPr>
        <w:rPr>
          <w:rFonts w:ascii="Arial" w:hAnsi="Arial" w:cs="Arial"/>
          <w:sz w:val="27"/>
          <w:szCs w:val="27"/>
        </w:rPr>
      </w:pPr>
      <w:r>
        <w:rPr>
          <w:rStyle w:val="element1"/>
          <w:rFonts w:ascii="Arial" w:hAnsi="Arial" w:cs="Arial"/>
          <w:color w:val="4A4A4A"/>
          <w:sz w:val="36"/>
          <w:szCs w:val="36"/>
        </w:rPr>
        <w:t>Mejoras en el tiempo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Según la última información emitida por el INEC, la tasa de mortalidad infantil viene cayendo de manera sostenida.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Ese indicador mide la cantidad de muertes por cada 1.000 nacidos menores de un año. En el 2007, se registraron poco más de 10 muertes por cada 1.000.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El año pasado, la tasa fue de 7,9, lo cual revela los esfuerzos que se hacen a nivel hospitalario para salvar la vida de pequeños que pueden nacer con malformaciones congénitas, una de las causas más frecuentes de muerte en los primeros días de vida.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Esto es particularmente importante en un país donde no se practica el aborto. Solo está autorizado el aborto terapéutico para aquellos casos en donde peligra la salud y la vida de la madre.</w:t>
      </w:r>
    </w:p>
    <w:p w:rsidR="000B2319" w:rsidRDefault="000B2319" w:rsidP="000B231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  <w:lang w:eastAsia="es-ES"/>
        </w:rPr>
        <w:drawing>
          <wp:inline distT="0" distB="0" distL="0" distR="0">
            <wp:extent cx="5276850" cy="2427145"/>
            <wp:effectExtent l="0" t="0" r="0" b="0"/>
            <wp:docPr id="3" name="Imagen 3" descr="https://www.nacion.com/resizer/-etG6fDiQCZXrdLp__ksIxZGuno=/600x0/center/middle/filters:quality(100)/arc-anglerfish-arc2-prod-gruponacion.s3.amazonaws.com/public/AEKES2OOENFINL5T62BI4PXQ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KES2OOENFINL5T62BI4PXQLI" descr="https://www.nacion.com/resizer/-etG6fDiQCZXrdLp__ksIxZGuno=/600x0/center/middle/filters:quality(100)/arc-anglerfish-arc2-prod-gruponacion.s3.amazonaws.com/public/AEKES2OOENFINL5T62BI4PXQL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504" cy="245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En tanto, la mortalidad general se sostiene con alrededor de 20.000 fallecimientos anuales, para una tasa de 4,97 decesos por cada 1.000 habitantes.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Eso se explica, según el INEC, por el envejecimiento acelerado de la población y por la caída en la tasa de fecundidad, que registró 1,67 hijos por mujer en edad fértil, el año pasado.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Esta tasa está muy por debajo de la llamada fecundidad de reemplazo, que permite a cada generación ser reemplazada por otra del mismo tamaño (2,1 hijos por mujer).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El gerente médico de la Caja Costarricense de Seguro Social (CCSS), Roberto Cervantes Barrantes, atribuye gran parte de todos estos resultados a “lo que está sucediendo en cada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Ebáis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y hospital periférico, regional o nacional”, donde se ejecutan acciones cada día para mejorar la salud infantil y la materna y la calidad de los costarricenses en general.</w:t>
      </w:r>
    </w:p>
    <w:p w:rsidR="000B2319" w:rsidRDefault="000B2319" w:rsidP="000B231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  <w:lang w:eastAsia="es-ES"/>
        </w:rPr>
        <w:drawing>
          <wp:inline distT="0" distB="0" distL="0" distR="0">
            <wp:extent cx="5133975" cy="2366442"/>
            <wp:effectExtent l="0" t="0" r="0" b="0"/>
            <wp:docPr id="2" name="Imagen 2" descr="https://www.nacion.com/resizer/nj22pYL0iKO8MCIBE9o3dczhHho=/600x0/center/middle/filters:quality(100)/arc-anglerfish-arc2-prod-gruponacion.s3.amazonaws.com/public/IPAMORDRTZFKHMR74BCVFXQV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AMORDRTZFKHMR74BCVFXQVHQ" descr="https://www.nacion.com/resizer/nj22pYL0iKO8MCIBE9o3dczhHho=/600x0/center/middle/filters:quality(100)/arc-anglerfish-arc2-prod-gruponacion.s3.amazonaws.com/public/IPAMORDRTZFKHMR74BCVFXQVH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201" cy="239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Según dijo, la revista 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Economis</w:t>
      </w:r>
      <w:r>
        <w:rPr>
          <w:rFonts w:ascii="Arial" w:hAnsi="Arial" w:cs="Arial"/>
          <w:color w:val="000000"/>
          <w:sz w:val="27"/>
          <w:szCs w:val="27"/>
        </w:rPr>
        <w:t>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en su edición de abril-mayo, reconoció a Costa Rica y a Chile, países latinoamericanos que invierten apenas un octavo de lo que gasta una potencia mundial como Estados Unidos, y tienen una expectativa de vida similar.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“Vamos por el camino correcto, pero tenemos que hacer los ajustes para seguir mejorando”, advirtió el gerente.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Una de las áreas en donde hay que poner más atención en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la mortalidad materna.</w:t>
      </w:r>
    </w:p>
    <w:p w:rsidR="000B2319" w:rsidRDefault="000B2319" w:rsidP="000B2319">
      <w:pPr>
        <w:pStyle w:val="Ttulo3"/>
        <w:spacing w:before="300" w:beforeAutospacing="0" w:after="150" w:afterAutospacing="0" w:line="240" w:lineRule="atLeast"/>
        <w:jc w:val="center"/>
        <w:rPr>
          <w:rFonts w:ascii="Arial" w:hAnsi="Arial" w:cs="Arial"/>
          <w:color w:val="4A4A4A"/>
          <w:spacing w:val="-7"/>
          <w:sz w:val="21"/>
          <w:szCs w:val="21"/>
        </w:rPr>
      </w:pPr>
      <w:r>
        <w:rPr>
          <w:rFonts w:ascii="Arial" w:hAnsi="Arial" w:cs="Arial"/>
          <w:color w:val="4A4A4A"/>
          <w:spacing w:val="-7"/>
          <w:sz w:val="21"/>
          <w:szCs w:val="21"/>
        </w:rPr>
        <w:t>LEA TAMBIÉN</w:t>
      </w:r>
    </w:p>
    <w:p w:rsidR="000B2319" w:rsidRDefault="000B2319" w:rsidP="000B2319">
      <w:pPr>
        <w:pStyle w:val="NormalWeb"/>
        <w:spacing w:before="0" w:beforeAutospacing="0" w:after="150" w:afterAutospacing="0" w:line="315" w:lineRule="atLeast"/>
        <w:jc w:val="center"/>
        <w:rPr>
          <w:rFonts w:ascii="Arial" w:hAnsi="Arial" w:cs="Arial"/>
          <w:b/>
          <w:bCs/>
          <w:color w:val="4A90E2"/>
          <w:sz w:val="27"/>
          <w:szCs w:val="27"/>
        </w:rPr>
      </w:pPr>
      <w:hyperlink r:id="rId11" w:history="1">
        <w:r>
          <w:rPr>
            <w:rStyle w:val="Hipervnculo"/>
            <w:rFonts w:ascii="Arial" w:hAnsi="Arial" w:cs="Arial"/>
            <w:b/>
            <w:bCs/>
            <w:color w:val="4A90E2"/>
            <w:sz w:val="27"/>
            <w:szCs w:val="27"/>
          </w:rPr>
          <w:t>País tiene gran deuda con muertes maternas</w:t>
        </w:r>
      </w:hyperlink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 el 2017, el INEC registró el fallecimiento de 16 mujeres antes, durante o después del parto.</w:t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Este indicador prácticamente se ha estancado y, según han reconocido especialistas en años anteriores, su disminución está directamente ligada a la calidad y oportunidad de la atención de la madre en aspectos vitales como la consulta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preconcepcional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y la atención prenatal, que permiten detectar riesgos.</w:t>
      </w:r>
    </w:p>
    <w:p w:rsidR="000B2319" w:rsidRDefault="000B2319" w:rsidP="000B231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  <w:lang w:eastAsia="es-ES"/>
        </w:rPr>
        <w:drawing>
          <wp:inline distT="0" distB="0" distL="0" distR="0">
            <wp:extent cx="5267767" cy="2438400"/>
            <wp:effectExtent l="0" t="0" r="9525" b="0"/>
            <wp:docPr id="1" name="Imagen 1" descr="https://www.nacion.com/resizer/dNOlrgtyF7BS5af8FTYXh9LwdTs=/600x0/center/middle/filters:quality(100)/arc-anglerfish-arc2-prod-gruponacion.s3.amazonaws.com/public/UI77SYRWR5BHXDMVEKAECL3Y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77SYRWR5BHXDMVEKAECL3Y3U" descr="https://www.nacion.com/resizer/dNOlrgtyF7BS5af8FTYXh9LwdTs=/600x0/center/middle/filters:quality(100)/arc-anglerfish-arc2-prod-gruponacion.s3.amazonaws.com/public/UI77SYRWR5BHXDMVEKAECL3Y3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14" cy="24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"En el 2017, fallecieron 16 mujeres durante el embarazo, parto y puerperio, lo que da como resultado una razón de 2,33 defunciones maternas por cada 1.000 nacimientos.</w:t>
      </w:r>
    </w:p>
    <w:p w:rsidR="000B2319" w:rsidRDefault="000B2319" w:rsidP="000B2319">
      <w:pPr>
        <w:pStyle w:val="Ttulo3"/>
        <w:spacing w:before="300" w:beforeAutospacing="0" w:after="150" w:afterAutospacing="0" w:line="240" w:lineRule="atLeast"/>
        <w:jc w:val="center"/>
        <w:rPr>
          <w:rFonts w:ascii="Arial" w:hAnsi="Arial" w:cs="Arial"/>
          <w:color w:val="4A4A4A"/>
          <w:spacing w:val="-7"/>
          <w:sz w:val="21"/>
          <w:szCs w:val="21"/>
        </w:rPr>
      </w:pPr>
      <w:r>
        <w:rPr>
          <w:rFonts w:ascii="Arial" w:hAnsi="Arial" w:cs="Arial"/>
          <w:color w:val="4A4A4A"/>
          <w:spacing w:val="-7"/>
          <w:sz w:val="21"/>
          <w:szCs w:val="21"/>
        </w:rPr>
        <w:t>LEA TAMBIÉN</w:t>
      </w:r>
    </w:p>
    <w:p w:rsidR="000B2319" w:rsidRDefault="000B2319" w:rsidP="000B2319">
      <w:pPr>
        <w:pStyle w:val="NormalWeb"/>
        <w:spacing w:before="0" w:beforeAutospacing="0" w:after="150" w:afterAutospacing="0" w:line="315" w:lineRule="atLeast"/>
        <w:jc w:val="center"/>
        <w:rPr>
          <w:rFonts w:ascii="Arial" w:hAnsi="Arial" w:cs="Arial"/>
          <w:b/>
          <w:bCs/>
          <w:color w:val="4A90E2"/>
          <w:sz w:val="27"/>
          <w:szCs w:val="27"/>
        </w:rPr>
      </w:pPr>
      <w:hyperlink r:id="rId13" w:history="1">
        <w:r>
          <w:rPr>
            <w:rStyle w:val="Hipervnculo"/>
            <w:rFonts w:ascii="Arial" w:hAnsi="Arial" w:cs="Arial"/>
            <w:b/>
            <w:bCs/>
            <w:color w:val="4A90E2"/>
            <w:sz w:val="27"/>
            <w:szCs w:val="27"/>
          </w:rPr>
          <w:t>Costa Rica sufre retroceso en mortalidad materna</w:t>
        </w:r>
      </w:hyperlink>
    </w:p>
    <w:p w:rsidR="000B2319" w:rsidRPr="000B2319" w:rsidRDefault="000B2319" w:rsidP="000B2319">
      <w:pPr>
        <w:pStyle w:val="element"/>
        <w:spacing w:before="0" w:beforeAutospacing="0" w:after="45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 mayor reducción en este indicador se presentó en el 2013, destacó el INEC, una baja que se reportó hace cinco años. Esas muertes son prevenibles.</w:t>
      </w:r>
    </w:p>
    <w:sectPr w:rsidR="000B2319" w:rsidRPr="000B2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19"/>
    <w:rsid w:val="000B2319"/>
    <w:rsid w:val="002F1ABE"/>
    <w:rsid w:val="00744CFE"/>
    <w:rsid w:val="00A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A5BAD-F986-4F2E-8E1A-637233B6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B2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2319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231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subheadline">
    <w:name w:val="subheadline"/>
    <w:basedOn w:val="Normal"/>
    <w:rsid w:val="000B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uthor">
    <w:name w:val="author"/>
    <w:basedOn w:val="Fuentedeprrafopredeter"/>
    <w:rsid w:val="000B2319"/>
  </w:style>
  <w:style w:type="character" w:customStyle="1" w:styleId="credit">
    <w:name w:val="credit"/>
    <w:basedOn w:val="Fuentedeprrafopredeter"/>
    <w:rsid w:val="000B2319"/>
  </w:style>
  <w:style w:type="paragraph" w:customStyle="1" w:styleId="element">
    <w:name w:val="element"/>
    <w:basedOn w:val="Normal"/>
    <w:rsid w:val="000B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lement1">
    <w:name w:val="element1"/>
    <w:basedOn w:val="Fuentedeprrafopredeter"/>
    <w:rsid w:val="000B2319"/>
  </w:style>
  <w:style w:type="paragraph" w:styleId="NormalWeb">
    <w:name w:val="Normal (Web)"/>
    <w:basedOn w:val="Normal"/>
    <w:uiPriority w:val="99"/>
    <w:semiHidden/>
    <w:unhideWhenUsed/>
    <w:rsid w:val="000B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9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7217">
                      <w:marLeft w:val="0"/>
                      <w:marRight w:val="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6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53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17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90684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733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9427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4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0222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624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61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5069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921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595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2446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11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6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8642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8595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713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1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6430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36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3652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148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1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2445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77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6036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3404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263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441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549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642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8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2824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755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963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092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97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133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42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562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5419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nacion.com/el-pais/costa-rica-sufre-retroceso-en-mortalidad-materna/ICKQXXUDCRBFNJT2ACMMUSNP4E/sto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cion.com/el-pais/salud/eithan-jesus-el-tico-5-millones-es-pariente/QCCZWJTSP5AULILLCVNQVEKEOY/story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nacion.com/el-pais/salud/pais-tiene-gran-deuda-con-muertes-maternas/27GOTKVTRNBFBCODH2TCXZN3BA/story/" TargetMode="External"/><Relationship Id="rId5" Type="http://schemas.openxmlformats.org/officeDocument/2006/relationships/hyperlink" Target="https://www.nacion.com/autores/angela-avalos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s://www.nacion.com/el-pais/salud/un-tico-que-nazca-hoy-vivira-casi-80-anos-y-un/UHHU25OLKVHK7HD3CNU4G56W6A/story/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745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Sandi</dc:creator>
  <cp:keywords/>
  <dc:description/>
  <cp:lastModifiedBy>Jorge Sandi</cp:lastModifiedBy>
  <cp:revision>1</cp:revision>
  <dcterms:created xsi:type="dcterms:W3CDTF">2018-11-26T16:01:00Z</dcterms:created>
  <dcterms:modified xsi:type="dcterms:W3CDTF">2018-11-26T16:02:00Z</dcterms:modified>
</cp:coreProperties>
</file>