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F65D77" w:rsidRDefault="00F65D77">
      <w:pPr>
        <w:rPr>
          <w:lang w:val="en-US"/>
        </w:rPr>
      </w:pPr>
      <w:r w:rsidRPr="00F65D77">
        <w:rPr>
          <w:lang w:val="en-US"/>
        </w:rPr>
        <w:t xml:space="preserve">Enlace: </w:t>
      </w:r>
      <w:hyperlink r:id="rId5" w:history="1">
        <w:r w:rsidRPr="00F65D77">
          <w:rPr>
            <w:rStyle w:val="Hipervnculo"/>
            <w:lang w:val="en-US"/>
          </w:rPr>
          <w:t>https://www.crhoy.com/nacionales/ccss-incremento-cobertura-de-pensiones-en-poblacion-adulta-mayor/</w:t>
        </w:r>
      </w:hyperlink>
    </w:p>
    <w:p w:rsidR="00F65D77" w:rsidRPr="00F65D77" w:rsidRDefault="00F65D77">
      <w:pPr>
        <w:rPr>
          <w:lang w:val="en-US"/>
        </w:rPr>
      </w:pPr>
    </w:p>
    <w:p w:rsidR="00F65D77" w:rsidRDefault="00F65D77" w:rsidP="00F65D77">
      <w:pPr>
        <w:pStyle w:val="Ttulo1"/>
        <w:shd w:val="clear" w:color="auto" w:fill="FFFFFF"/>
        <w:spacing w:before="300" w:beforeAutospacing="0" w:after="150" w:afterAutospacing="0"/>
        <w:rPr>
          <w:rFonts w:ascii="inherit" w:hAnsi="inherit" w:cs="Arial"/>
          <w:color w:val="000000"/>
          <w:sz w:val="54"/>
          <w:szCs w:val="54"/>
        </w:rPr>
      </w:pPr>
      <w:bookmarkStart w:id="0" w:name="_GoBack"/>
      <w:r>
        <w:rPr>
          <w:rFonts w:ascii="inherit" w:hAnsi="inherit" w:cs="Arial"/>
          <w:color w:val="000000"/>
          <w:sz w:val="54"/>
          <w:szCs w:val="54"/>
        </w:rPr>
        <w:t>Caja incrementó cobertura de pensiones en población adulta mayor</w:t>
      </w:r>
    </w:p>
    <w:bookmarkEnd w:id="0"/>
    <w:p w:rsidR="00F65D77" w:rsidRDefault="00F65D77" w:rsidP="00F65D77">
      <w:pPr>
        <w:shd w:val="clear" w:color="auto" w:fill="FFFFFF"/>
        <w:jc w:val="both"/>
        <w:rPr>
          <w:rFonts w:ascii="Arial" w:hAnsi="Arial" w:cs="Arial"/>
          <w:caps/>
          <w:color w:val="333333"/>
          <w:sz w:val="21"/>
          <w:szCs w:val="21"/>
        </w:rPr>
      </w:pPr>
      <w:r>
        <w:rPr>
          <w:rFonts w:ascii="Arial" w:hAnsi="Arial" w:cs="Arial"/>
          <w:caps/>
          <w:color w:val="333333"/>
          <w:sz w:val="21"/>
          <w:szCs w:val="21"/>
        </w:rPr>
        <w:t xml:space="preserve">NOVIEMBRE 29, 2018 </w:t>
      </w:r>
      <w:r>
        <w:rPr>
          <w:rFonts w:ascii="Arial" w:hAnsi="Arial" w:cs="Arial"/>
          <w:caps/>
          <w:color w:val="333333"/>
          <w:sz w:val="21"/>
          <w:szCs w:val="21"/>
        </w:rPr>
        <w:t> </w:t>
      </w:r>
      <w:r>
        <w:rPr>
          <w:rFonts w:ascii="Arial" w:hAnsi="Arial" w:cs="Arial"/>
          <w:caps/>
          <w:color w:val="333333"/>
          <w:sz w:val="21"/>
          <w:szCs w:val="21"/>
        </w:rPr>
        <w:t xml:space="preserve"> 2:23 PM | </w:t>
      </w:r>
      <w:hyperlink r:id="rId6" w:tooltip="Silvia Mora" w:history="1">
        <w:r>
          <w:rPr>
            <w:rStyle w:val="Hipervnculo"/>
            <w:rFonts w:ascii="Arial" w:hAnsi="Arial" w:cs="Arial"/>
            <w:caps/>
            <w:color w:val="000000"/>
            <w:sz w:val="21"/>
            <w:szCs w:val="21"/>
          </w:rPr>
          <w:t>SILVIA MORA </w:t>
        </w:r>
      </w:hyperlink>
    </w:p>
    <w:p w:rsidR="00F65D77" w:rsidRDefault="00F65D77" w:rsidP="00F65D77">
      <w:pPr>
        <w:numPr>
          <w:ilvl w:val="0"/>
          <w:numId w:val="1"/>
        </w:numPr>
        <w:shd w:val="clear" w:color="auto" w:fill="FFFFFF"/>
        <w:spacing w:before="281" w:after="281" w:line="384" w:lineRule="atLeast"/>
        <w:jc w:val="both"/>
        <w:rPr>
          <w:rFonts w:ascii="Arial" w:hAnsi="Arial" w:cs="Arial"/>
          <w:caps/>
          <w:color w:val="444444"/>
          <w:sz w:val="24"/>
          <w:szCs w:val="24"/>
        </w:rPr>
      </w:pPr>
      <w:r>
        <w:rPr>
          <w:rFonts w:ascii="Arial" w:hAnsi="Arial" w:cs="Arial"/>
          <w:caps/>
          <w:color w:val="444444"/>
        </w:rPr>
        <w:t>ESFUERZOS EN RÉGIMEN CONTRIBUTIVO Y NO CONTRIBUTIVO PERMITEN QUE MAYOR CANTIDAD DE ADULTOS MAYORES TENGAN PENSIÓN</w:t>
      </w:r>
    </w:p>
    <w:p w:rsidR="00F65D77" w:rsidRDefault="00F65D77" w:rsidP="00F65D77">
      <w:pPr>
        <w:numPr>
          <w:ilvl w:val="0"/>
          <w:numId w:val="1"/>
        </w:numPr>
        <w:shd w:val="clear" w:color="auto" w:fill="FFFFFF"/>
        <w:spacing w:before="281" w:after="281" w:line="384" w:lineRule="atLeast"/>
        <w:jc w:val="both"/>
        <w:rPr>
          <w:rFonts w:ascii="Arial" w:hAnsi="Arial" w:cs="Arial"/>
          <w:caps/>
          <w:color w:val="444444"/>
        </w:rPr>
      </w:pPr>
      <w:r>
        <w:rPr>
          <w:rFonts w:ascii="Arial" w:hAnsi="Arial" w:cs="Arial"/>
          <w:caps/>
          <w:color w:val="444444"/>
        </w:rPr>
        <w:t>EN LOS ÚLTIMOS 13 AÑOS SE CUADRUPLICARON LOS NUEVOS CASOS DE PENSIONES POR VEJEZ</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noProof/>
          <w:color w:val="000000"/>
          <w:sz w:val="30"/>
          <w:szCs w:val="30"/>
        </w:rPr>
        <w:drawing>
          <wp:inline distT="0" distB="0" distL="0" distR="0">
            <wp:extent cx="5403712" cy="3601574"/>
            <wp:effectExtent l="0" t="0" r="6985" b="0"/>
            <wp:docPr id="2" name="Imagen 2" descr="https://cdn.crhoy.net/imagenes/2018/11/stock-image-11600955-l-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rhoy.net/imagenes/2018/11/stock-image-11600955-l-201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6863" cy="3610339"/>
                    </a:xfrm>
                    <a:prstGeom prst="rect">
                      <a:avLst/>
                    </a:prstGeom>
                    <a:noFill/>
                    <a:ln>
                      <a:noFill/>
                    </a:ln>
                  </pic:spPr>
                </pic:pic>
              </a:graphicData>
            </a:graphic>
          </wp:inline>
        </w:drawing>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En Costa Rica, el crecimiento de la población adulta mayor ha sido exponencial. Según cifras del Instituto Nacional de Estadística y Censos (INEC), </w:t>
      </w:r>
      <w:r>
        <w:rPr>
          <w:rStyle w:val="Textoennegrita"/>
          <w:rFonts w:ascii="Arial" w:hAnsi="Arial" w:cs="Arial"/>
          <w:color w:val="000000"/>
          <w:sz w:val="30"/>
          <w:szCs w:val="30"/>
        </w:rPr>
        <w:t>en el 2017 la población mayor de 65 años era de 389.840 personas</w:t>
      </w:r>
      <w:r>
        <w:rPr>
          <w:rFonts w:ascii="Arial" w:hAnsi="Arial" w:cs="Arial"/>
          <w:color w:val="000000"/>
          <w:sz w:val="30"/>
          <w:szCs w:val="30"/>
        </w:rPr>
        <w:t xml:space="preserve"> y de acuerdo a proyecciones </w:t>
      </w:r>
      <w:r>
        <w:rPr>
          <w:rFonts w:ascii="Arial" w:hAnsi="Arial" w:cs="Arial"/>
          <w:color w:val="000000"/>
          <w:sz w:val="30"/>
          <w:szCs w:val="30"/>
        </w:rPr>
        <w:lastRenderedPageBreak/>
        <w:t>de este ente, ese número se triplicará en las próxima cuatro décadas.</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Esta realidad, reafirma la relevancia de contar con una pensión que permita a las personas </w:t>
      </w:r>
      <w:r>
        <w:rPr>
          <w:rStyle w:val="Textoennegrita"/>
          <w:rFonts w:ascii="Arial" w:hAnsi="Arial" w:cs="Arial"/>
          <w:color w:val="000000"/>
          <w:sz w:val="30"/>
          <w:szCs w:val="30"/>
        </w:rPr>
        <w:t>hacerle frente a sus necesidades básicas durante la vejez.</w:t>
      </w:r>
      <w:r>
        <w:rPr>
          <w:rFonts w:ascii="Arial" w:hAnsi="Arial" w:cs="Arial"/>
          <w:color w:val="000000"/>
          <w:sz w:val="30"/>
          <w:szCs w:val="30"/>
        </w:rPr>
        <w:t> Para eso es fundamental ser parte del régimen de Invalidez, Vejez y Muerte (IVM) de la Caja Costarricense de Seguro Social (CCSS).</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Esta institución, ha realizado </w:t>
      </w:r>
      <w:r>
        <w:rPr>
          <w:rStyle w:val="Textoennegrita"/>
          <w:rFonts w:ascii="Arial" w:hAnsi="Arial" w:cs="Arial"/>
          <w:color w:val="000000"/>
          <w:sz w:val="30"/>
          <w:szCs w:val="30"/>
        </w:rPr>
        <w:t>importantes esfuerzos en materia de afiliaciones</w:t>
      </w:r>
      <w:r>
        <w:rPr>
          <w:rFonts w:ascii="Arial" w:hAnsi="Arial" w:cs="Arial"/>
          <w:color w:val="000000"/>
          <w:sz w:val="30"/>
          <w:szCs w:val="30"/>
        </w:rPr>
        <w:t> para fomentar la cultura contributiva en el país. Ubaldo Carrillo, director de pensiones de la Caja Costarricense de Seguro Social (CCSS), asegura que dichos esfuerzos están dando resultados debido a que </w:t>
      </w:r>
      <w:r>
        <w:rPr>
          <w:rStyle w:val="Textoennegrita"/>
          <w:rFonts w:ascii="Arial" w:hAnsi="Arial" w:cs="Arial"/>
          <w:color w:val="000000"/>
          <w:sz w:val="30"/>
          <w:szCs w:val="30"/>
        </w:rPr>
        <w:t>cada vez más adultos mayores pueden recibir una pensión digna.</w:t>
      </w:r>
    </w:p>
    <w:p w:rsidR="00F65D77" w:rsidRDefault="00F65D77" w:rsidP="00F65D77">
      <w:pPr>
        <w:pStyle w:val="NormalWeb"/>
        <w:shd w:val="clear" w:color="auto" w:fill="EEEEEE"/>
        <w:spacing w:before="0" w:beforeAutospacing="0" w:after="0" w:afterAutospacing="0"/>
        <w:jc w:val="both"/>
        <w:rPr>
          <w:rFonts w:ascii="Arial" w:hAnsi="Arial" w:cs="Arial"/>
          <w:color w:val="000000"/>
          <w:sz w:val="26"/>
          <w:szCs w:val="26"/>
        </w:rPr>
      </w:pPr>
      <w:r>
        <w:rPr>
          <w:rFonts w:ascii="Arial" w:hAnsi="Arial" w:cs="Arial"/>
          <w:color w:val="000000"/>
          <w:sz w:val="26"/>
          <w:szCs w:val="26"/>
        </w:rPr>
        <w:t>Si no se hubiera afiliado hace 20 a 30 años a los trabajadores independientes o asalariados, hoy no tendrían acceso a la pensión IVM por vejez</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En cuanto a la materia del régimen no contributivo, cuyo financiamiento es responsabilidad del Estado, Carrillo asegura que </w:t>
      </w:r>
      <w:r>
        <w:rPr>
          <w:rStyle w:val="Textoennegrita"/>
          <w:rFonts w:ascii="Arial" w:hAnsi="Arial" w:cs="Arial"/>
          <w:color w:val="000000"/>
          <w:sz w:val="30"/>
          <w:szCs w:val="30"/>
        </w:rPr>
        <w:t>cada vez se destinan más recursos para combatir la pobreza en la población adulta mayor</w:t>
      </w:r>
      <w:r>
        <w:rPr>
          <w:rFonts w:ascii="Arial" w:hAnsi="Arial" w:cs="Arial"/>
          <w:color w:val="000000"/>
          <w:sz w:val="30"/>
          <w:szCs w:val="30"/>
        </w:rPr>
        <w:t>, específicamente de aquellos que no pudieron lograr el acceso a la pensión por medio del seguro IVM.</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Según cifras de la CCSS, durante el período 2005 al 2018 –siendo este último año una proyección-, </w:t>
      </w:r>
      <w:r>
        <w:rPr>
          <w:rStyle w:val="Textoennegrita"/>
          <w:rFonts w:ascii="Arial" w:hAnsi="Arial" w:cs="Arial"/>
          <w:color w:val="000000"/>
          <w:sz w:val="30"/>
          <w:szCs w:val="30"/>
        </w:rPr>
        <w:t>la cantidad de beneficiarios nuevos de IVM casi se triplicó</w:t>
      </w:r>
      <w:r>
        <w:rPr>
          <w:rFonts w:ascii="Arial" w:hAnsi="Arial" w:cs="Arial"/>
          <w:color w:val="000000"/>
          <w:sz w:val="30"/>
          <w:szCs w:val="30"/>
        </w:rPr>
        <w:t> al pasar de 9.761 en 2005 a 24.486 en 2018, esto representa un incremento del 250% en trece años.   El grupo de beneficiarios nuevos incluye a los pensionados por los tres riesgos: vejez, muerte e invalidez.</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Específicamente en pensiones por vejez IVM, </w:t>
      </w:r>
      <w:r>
        <w:rPr>
          <w:rStyle w:val="Textoennegrita"/>
          <w:rFonts w:ascii="Arial" w:hAnsi="Arial" w:cs="Arial"/>
          <w:color w:val="000000"/>
          <w:sz w:val="30"/>
          <w:szCs w:val="30"/>
        </w:rPr>
        <w:t>las cifras se cuadruplicaron pasando de 3.773 en 2005 a 15.312 personas</w:t>
      </w:r>
      <w:r>
        <w:rPr>
          <w:rFonts w:ascii="Arial" w:hAnsi="Arial" w:cs="Arial"/>
          <w:color w:val="000000"/>
          <w:sz w:val="30"/>
          <w:szCs w:val="30"/>
        </w:rPr>
        <w:t> adultas mayores que obtienen el derecho. Eso representa un 428% de aumento de la cobertura y del total de beneficiarios nuevos en 2018,</w:t>
      </w:r>
      <w:r>
        <w:rPr>
          <w:rStyle w:val="Textoennegrita"/>
          <w:rFonts w:ascii="Arial" w:hAnsi="Arial" w:cs="Arial"/>
          <w:color w:val="000000"/>
          <w:sz w:val="30"/>
          <w:szCs w:val="30"/>
        </w:rPr>
        <w:t> un 62,53% corresponde a nuevos casos de pensiones por vejez.</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lastRenderedPageBreak/>
        <w:t> </w:t>
      </w:r>
    </w:p>
    <w:p w:rsidR="00F65D77" w:rsidRDefault="00F65D77" w:rsidP="00F65D77">
      <w:pPr>
        <w:pStyle w:val="Ttulo3"/>
        <w:shd w:val="clear" w:color="auto" w:fill="FFFFFF"/>
        <w:spacing w:before="300" w:beforeAutospacing="0" w:after="150" w:afterAutospacing="0"/>
        <w:jc w:val="both"/>
        <w:rPr>
          <w:rFonts w:ascii="inherit" w:hAnsi="inherit" w:cs="Arial"/>
          <w:color w:val="000000"/>
          <w:sz w:val="36"/>
          <w:szCs w:val="36"/>
        </w:rPr>
      </w:pPr>
      <w:r>
        <w:rPr>
          <w:rFonts w:ascii="inherit" w:hAnsi="inherit" w:cs="Arial"/>
          <w:color w:val="000000"/>
          <w:sz w:val="36"/>
          <w:szCs w:val="36"/>
        </w:rPr>
        <w:t>Un respaldo integral</w:t>
      </w:r>
    </w:p>
    <w:p w:rsidR="00F65D77" w:rsidRDefault="00F65D77" w:rsidP="00F65D77">
      <w:pPr>
        <w:shd w:val="clear" w:color="auto" w:fill="FFFFFF"/>
        <w:jc w:val="both"/>
        <w:rPr>
          <w:rFonts w:ascii="Arial" w:hAnsi="Arial" w:cs="Arial"/>
          <w:color w:val="000000"/>
          <w:sz w:val="30"/>
          <w:szCs w:val="30"/>
        </w:rPr>
      </w:pPr>
      <w:r>
        <w:rPr>
          <w:rFonts w:ascii="Arial" w:hAnsi="Arial" w:cs="Arial"/>
          <w:noProof/>
          <w:color w:val="ED1B24"/>
          <w:sz w:val="30"/>
          <w:szCs w:val="30"/>
          <w:lang w:eastAsia="es-ES"/>
        </w:rPr>
        <w:drawing>
          <wp:inline distT="0" distB="0" distL="0" distR="0">
            <wp:extent cx="2857500" cy="2381250"/>
            <wp:effectExtent l="0" t="0" r="0" b="0"/>
            <wp:docPr id="1" name="Imagen 1" descr="https://cdn.crhoy.net/imagenes/2018/11/Pensione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rhoy.net/imagenes/2018/11/Pensiones.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F65D77" w:rsidRDefault="00F65D77" w:rsidP="00F65D77">
      <w:pPr>
        <w:pStyle w:val="wp-caption-text"/>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Haga clic.</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Contar con una pensión IVM supone </w:t>
      </w:r>
      <w:r>
        <w:rPr>
          <w:rStyle w:val="Textoennegrita"/>
          <w:rFonts w:ascii="Arial" w:hAnsi="Arial" w:cs="Arial"/>
          <w:color w:val="000000"/>
          <w:sz w:val="30"/>
          <w:szCs w:val="30"/>
        </w:rPr>
        <w:t>mucho más que tener un ingreso económico estable cada mes.</w:t>
      </w:r>
      <w:r>
        <w:rPr>
          <w:rFonts w:ascii="Arial" w:hAnsi="Arial" w:cs="Arial"/>
          <w:color w:val="000000"/>
          <w:sz w:val="30"/>
          <w:szCs w:val="30"/>
        </w:rPr>
        <w:t> Se trata de contar con un respaldo integral que mejora la calidad de vida del beneficiario.</w:t>
      </w:r>
    </w:p>
    <w:p w:rsidR="00F65D77" w:rsidRDefault="00F65D77" w:rsidP="00F65D77">
      <w:pPr>
        <w:pStyle w:val="NormalWeb"/>
        <w:shd w:val="clear" w:color="auto" w:fill="EEEEEE"/>
        <w:spacing w:before="0" w:beforeAutospacing="0" w:after="0" w:afterAutospacing="0"/>
        <w:jc w:val="both"/>
        <w:rPr>
          <w:rFonts w:ascii="Arial" w:hAnsi="Arial" w:cs="Arial"/>
          <w:color w:val="000000"/>
          <w:sz w:val="26"/>
          <w:szCs w:val="26"/>
        </w:rPr>
      </w:pPr>
      <w:r>
        <w:rPr>
          <w:rFonts w:ascii="Arial" w:hAnsi="Arial" w:cs="Arial"/>
          <w:color w:val="000000"/>
          <w:sz w:val="26"/>
          <w:szCs w:val="26"/>
        </w:rPr>
        <w:t>No es lo mismo un adulto mayor con pensión, que un adulto mayor sin pensión. Cuando las personas no tienen pensión tampoco tienen cobertura en el seguro de salud</w:t>
      </w:r>
    </w:p>
    <w:p w:rsid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Una persona pensionada IVM </w:t>
      </w:r>
      <w:r>
        <w:rPr>
          <w:rStyle w:val="Textoennegrita"/>
          <w:rFonts w:ascii="Arial" w:hAnsi="Arial" w:cs="Arial"/>
          <w:color w:val="000000"/>
          <w:sz w:val="30"/>
          <w:szCs w:val="30"/>
        </w:rPr>
        <w:t>tiene acceso al seguro de salud</w:t>
      </w:r>
      <w:r>
        <w:rPr>
          <w:rFonts w:ascii="Arial" w:hAnsi="Arial" w:cs="Arial"/>
          <w:color w:val="000000"/>
          <w:sz w:val="30"/>
          <w:szCs w:val="30"/>
        </w:rPr>
        <w:t> lo que le permite tener control de sus padecimientos, acceso a medicamentos, atención profesional multidisciplinaria, entre muchos otros beneficios.</w:t>
      </w:r>
    </w:p>
    <w:p w:rsidR="00F65D77" w:rsidRPr="00F65D77" w:rsidRDefault="00F65D77" w:rsidP="00F65D77">
      <w:pPr>
        <w:pStyle w:val="NormalWeb"/>
        <w:shd w:val="clear" w:color="auto" w:fill="FFFFFF"/>
        <w:spacing w:before="0" w:beforeAutospacing="0" w:after="150" w:afterAutospacing="0" w:line="384" w:lineRule="atLeast"/>
        <w:jc w:val="both"/>
        <w:rPr>
          <w:rFonts w:ascii="Arial" w:hAnsi="Arial" w:cs="Arial"/>
          <w:color w:val="000000"/>
          <w:sz w:val="30"/>
          <w:szCs w:val="30"/>
        </w:rPr>
      </w:pPr>
      <w:r>
        <w:rPr>
          <w:rFonts w:ascii="Arial" w:hAnsi="Arial" w:cs="Arial"/>
          <w:color w:val="000000"/>
          <w:sz w:val="30"/>
          <w:szCs w:val="30"/>
        </w:rPr>
        <w:t>Además, Carrillo asegura que </w:t>
      </w:r>
      <w:r>
        <w:rPr>
          <w:rStyle w:val="Textoennegrita"/>
          <w:rFonts w:ascii="Arial" w:hAnsi="Arial" w:cs="Arial"/>
          <w:color w:val="000000"/>
          <w:sz w:val="30"/>
          <w:szCs w:val="30"/>
        </w:rPr>
        <w:t>la pensión dignifica a la persona</w:t>
      </w:r>
      <w:r>
        <w:rPr>
          <w:rFonts w:ascii="Arial" w:hAnsi="Arial" w:cs="Arial"/>
          <w:color w:val="000000"/>
          <w:sz w:val="30"/>
          <w:szCs w:val="30"/>
        </w:rPr>
        <w:t> al saber que como fruto de su esfuerzo, </w:t>
      </w:r>
      <w:r>
        <w:rPr>
          <w:rStyle w:val="Textoennegrita"/>
          <w:rFonts w:ascii="Arial" w:hAnsi="Arial" w:cs="Arial"/>
          <w:color w:val="000000"/>
          <w:sz w:val="30"/>
          <w:szCs w:val="30"/>
        </w:rPr>
        <w:t>es capaz de generar sus propios ingresos</w:t>
      </w:r>
      <w:r>
        <w:rPr>
          <w:rFonts w:ascii="Arial" w:hAnsi="Arial" w:cs="Arial"/>
          <w:color w:val="000000"/>
          <w:sz w:val="30"/>
          <w:szCs w:val="30"/>
        </w:rPr>
        <w:t> para atender sus necesidades básicas sin representar una carga para su familia.  “Un adulto mayor con pensión IVM, es un adulto mayor que la seguridad social está dignificando por el esfuerzo que hizo a lo largo de su vida laboral”, concluyó.</w:t>
      </w:r>
    </w:p>
    <w:sectPr w:rsidR="00F65D77" w:rsidRPr="00F65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C1A"/>
    <w:multiLevelType w:val="multilevel"/>
    <w:tmpl w:val="744E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77"/>
    <w:rsid w:val="002F1ABE"/>
    <w:rsid w:val="00744CFE"/>
    <w:rsid w:val="00A9670F"/>
    <w:rsid w:val="00F65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ECBEC-1144-41BC-953D-392B1685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5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F65D7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5D77"/>
    <w:rPr>
      <w:color w:val="0563C1" w:themeColor="hyperlink"/>
      <w:u w:val="single"/>
    </w:rPr>
  </w:style>
  <w:style w:type="character" w:customStyle="1" w:styleId="Ttulo1Car">
    <w:name w:val="Título 1 Car"/>
    <w:basedOn w:val="Fuentedeprrafopredeter"/>
    <w:link w:val="Ttulo1"/>
    <w:uiPriority w:val="9"/>
    <w:rsid w:val="00F65D7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F65D77"/>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F65D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65D77"/>
    <w:rPr>
      <w:b/>
      <w:bCs/>
    </w:rPr>
  </w:style>
  <w:style w:type="paragraph" w:customStyle="1" w:styleId="wp-caption-text">
    <w:name w:val="wp-caption-text"/>
    <w:basedOn w:val="Normal"/>
    <w:rsid w:val="00F65D7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69398">
      <w:bodyDiv w:val="1"/>
      <w:marLeft w:val="0"/>
      <w:marRight w:val="0"/>
      <w:marTop w:val="0"/>
      <w:marBottom w:val="0"/>
      <w:divBdr>
        <w:top w:val="none" w:sz="0" w:space="0" w:color="auto"/>
        <w:left w:val="none" w:sz="0" w:space="0" w:color="auto"/>
        <w:bottom w:val="none" w:sz="0" w:space="0" w:color="auto"/>
        <w:right w:val="none" w:sz="0" w:space="0" w:color="auto"/>
      </w:divBdr>
      <w:divsChild>
        <w:div w:id="621765302">
          <w:marLeft w:val="0"/>
          <w:marRight w:val="0"/>
          <w:marTop w:val="0"/>
          <w:marBottom w:val="0"/>
          <w:divBdr>
            <w:top w:val="none" w:sz="0" w:space="0" w:color="auto"/>
            <w:left w:val="none" w:sz="0" w:space="0" w:color="auto"/>
            <w:bottom w:val="none" w:sz="0" w:space="0" w:color="auto"/>
            <w:right w:val="none" w:sz="0" w:space="0" w:color="auto"/>
          </w:divBdr>
        </w:div>
        <w:div w:id="1043293400">
          <w:marLeft w:val="0"/>
          <w:marRight w:val="0"/>
          <w:marTop w:val="72"/>
          <w:marBottom w:val="0"/>
          <w:divBdr>
            <w:top w:val="none" w:sz="0" w:space="0" w:color="auto"/>
            <w:left w:val="none" w:sz="0" w:space="0" w:color="auto"/>
            <w:bottom w:val="none" w:sz="0" w:space="0" w:color="auto"/>
            <w:right w:val="none" w:sz="0" w:space="0" w:color="auto"/>
          </w:divBdr>
          <w:divsChild>
            <w:div w:id="341055087">
              <w:blockQuote w:val="1"/>
              <w:marLeft w:val="0"/>
              <w:marRight w:val="0"/>
              <w:marTop w:val="0"/>
              <w:marBottom w:val="300"/>
              <w:divBdr>
                <w:top w:val="none" w:sz="0" w:space="0" w:color="auto"/>
                <w:left w:val="single" w:sz="36" w:space="15" w:color="EEEEEE"/>
                <w:bottom w:val="none" w:sz="0" w:space="0" w:color="auto"/>
                <w:right w:val="none" w:sz="0" w:space="0" w:color="auto"/>
              </w:divBdr>
            </w:div>
            <w:div w:id="684018716">
              <w:marLeft w:val="240"/>
              <w:marRight w:val="240"/>
              <w:marTop w:val="0"/>
              <w:marBottom w:val="0"/>
              <w:divBdr>
                <w:top w:val="single" w:sz="6" w:space="3" w:color="DDDDDD"/>
                <w:left w:val="single" w:sz="6" w:space="3" w:color="DDDDDD"/>
                <w:bottom w:val="single" w:sz="6" w:space="3" w:color="DDDDDD"/>
                <w:right w:val="single" w:sz="6" w:space="3" w:color="DDDDDD"/>
              </w:divBdr>
            </w:div>
            <w:div w:id="212356688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Z1OH2sOex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hoy.com/author/silvia-mora/" TargetMode="External"/><Relationship Id="rId11" Type="http://schemas.openxmlformats.org/officeDocument/2006/relationships/theme" Target="theme/theme1.xml"/><Relationship Id="rId5" Type="http://schemas.openxmlformats.org/officeDocument/2006/relationships/hyperlink" Target="https://www.crhoy.com/nacionales/ccss-incremento-cobertura-de-pensiones-en-poblacion-adulta-may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2018-12-04T15:46:00Z</dcterms:created>
  <dcterms:modified xsi:type="dcterms:W3CDTF">2018-12-04T15:46:00Z</dcterms:modified>
</cp:coreProperties>
</file>