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Default="007B454F">
      <w:pPr>
        <w:rPr>
          <w:lang w:val="en-US"/>
        </w:rPr>
      </w:pPr>
      <w:r w:rsidRPr="007B454F">
        <w:rPr>
          <w:lang w:val="en-US"/>
        </w:rPr>
        <w:t xml:space="preserve">Enlace: </w:t>
      </w:r>
      <w:hyperlink r:id="rId4" w:history="1">
        <w:r w:rsidRPr="00DB054F">
          <w:rPr>
            <w:rStyle w:val="Hipervnculo"/>
            <w:lang w:val="en-US"/>
          </w:rPr>
          <w:t>https://www.elfinancierocr.com/finanzas/crecimiento-del-ingreso-nacional-es-el-mas-bajo-de/RZQQN6W4EVC3BEENJ4P7I5R5SQ/story/</w:t>
        </w:r>
      </w:hyperlink>
    </w:p>
    <w:p w:rsidR="007B454F" w:rsidRDefault="007B454F">
      <w:pPr>
        <w:rPr>
          <w:lang w:val="en-US"/>
        </w:rPr>
      </w:pPr>
    </w:p>
    <w:p w:rsidR="007B454F" w:rsidRDefault="007B454F" w:rsidP="007B454F">
      <w:pPr>
        <w:spacing w:line="825" w:lineRule="atLeast"/>
        <w:rPr>
          <w:rFonts w:ascii="Arial" w:hAnsi="Arial" w:cs="Arial"/>
          <w:b/>
          <w:bCs/>
          <w:color w:val="000000"/>
          <w:spacing w:val="15"/>
          <w:sz w:val="66"/>
          <w:szCs w:val="66"/>
        </w:rPr>
      </w:pPr>
      <w:bookmarkStart w:id="0" w:name="_GoBack"/>
      <w:r>
        <w:rPr>
          <w:rFonts w:ascii="Arial" w:hAnsi="Arial" w:cs="Arial"/>
          <w:b/>
          <w:bCs/>
          <w:color w:val="000000"/>
          <w:spacing w:val="15"/>
          <w:sz w:val="66"/>
          <w:szCs w:val="66"/>
        </w:rPr>
        <w:t>Crecimiento del ingreso nacional es el más bajo de los últimos cuatro años</w:t>
      </w:r>
    </w:p>
    <w:bookmarkEnd w:id="0"/>
    <w:p w:rsidR="007B454F" w:rsidRDefault="007B454F" w:rsidP="007B454F">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La última vez que se observó una conducta similar fue en el 2013, cuando creció por debajo del 1%</w:t>
      </w:r>
    </w:p>
    <w:p w:rsidR="007B454F" w:rsidRDefault="007B454F" w:rsidP="007B454F">
      <w:pPr>
        <w:rPr>
          <w:rFonts w:ascii="Times New Roman" w:hAnsi="Times New Roman" w:cs="Times New Roman"/>
          <w:sz w:val="24"/>
          <w:szCs w:val="24"/>
        </w:rPr>
      </w:pPr>
      <w:r>
        <w:rPr>
          <w:rStyle w:val="author"/>
          <w:rFonts w:ascii="Arial" w:hAnsi="Arial" w:cs="Arial"/>
          <w:b/>
          <w:bCs/>
          <w:color w:val="4A4A4A"/>
          <w:sz w:val="21"/>
          <w:szCs w:val="21"/>
        </w:rPr>
        <w:t>Por: </w:t>
      </w:r>
      <w:hyperlink r:id="rId5" w:history="1">
        <w:r>
          <w:rPr>
            <w:rStyle w:val="Hipervnculo"/>
            <w:rFonts w:ascii="Arial" w:hAnsi="Arial" w:cs="Arial"/>
            <w:b/>
            <w:bCs/>
            <w:sz w:val="21"/>
            <w:szCs w:val="21"/>
          </w:rPr>
          <w:t xml:space="preserve">María Esther </w:t>
        </w:r>
        <w:proofErr w:type="spellStart"/>
        <w:r>
          <w:rPr>
            <w:rStyle w:val="Hipervnculo"/>
            <w:rFonts w:ascii="Arial" w:hAnsi="Arial" w:cs="Arial"/>
            <w:b/>
            <w:bCs/>
            <w:sz w:val="21"/>
            <w:szCs w:val="21"/>
          </w:rPr>
          <w:t>Abissi</w:t>
        </w:r>
        <w:proofErr w:type="spellEnd"/>
      </w:hyperlink>
      <w:r>
        <w:rPr>
          <w:rStyle w:val="author"/>
          <w:rFonts w:ascii="Arial" w:hAnsi="Arial" w:cs="Arial"/>
          <w:color w:val="4A4A4A"/>
          <w:sz w:val="21"/>
          <w:szCs w:val="21"/>
        </w:rPr>
        <w:t>.   Hace 7 horas</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 evolución del ingreso nacional disponible por persona fue en el 2017 el más bajo de los últimos cuatro años y la tendencia se repetiría al cierre del 2018 y parte del 2019.</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Según los datos del último informe del Estado de la Nación, el ingreso nacional creció el año pasado 1,1%, dato que se ubica 1,9 puntos porcentuales por debajo de lo mostrado el año previo.</w:t>
      </w:r>
    </w:p>
    <w:p w:rsidR="007B454F" w:rsidRDefault="007B454F" w:rsidP="007B454F">
      <w:pPr>
        <w:rPr>
          <w:rFonts w:ascii="Arial" w:hAnsi="Arial" w:cs="Arial"/>
          <w:sz w:val="27"/>
          <w:szCs w:val="27"/>
        </w:rPr>
      </w:pPr>
      <w:r>
        <w:rPr>
          <w:rFonts w:ascii="Arial" w:hAnsi="Arial" w:cs="Arial"/>
          <w:noProof/>
          <w:sz w:val="27"/>
          <w:szCs w:val="27"/>
          <w:lang w:eastAsia="es-ES"/>
        </w:rPr>
        <w:lastRenderedPageBreak/>
        <w:drawing>
          <wp:inline distT="0" distB="0" distL="0" distR="0">
            <wp:extent cx="5335793" cy="3543300"/>
            <wp:effectExtent l="0" t="0" r="0" b="0"/>
            <wp:docPr id="1" name="Imagen 1" descr="El desempleo, el endurecimiento de las condiciones financieras y el aumento en el costo de bienes y servicios son algunos de los factores asociados a la caída. Foto: Melissa Fernández Sil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5YITKP7FACBLXWYAGOXY6GBI" descr="El desempleo, el endurecimiento de las condiciones financieras y el aumento en el costo de bienes y servicios son algunos de los factores asociados a la caída. Foto: Melissa Fernández Sil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0508" cy="3553072"/>
                    </a:xfrm>
                    <a:prstGeom prst="rect">
                      <a:avLst/>
                    </a:prstGeom>
                    <a:noFill/>
                    <a:ln>
                      <a:noFill/>
                    </a:ln>
                  </pic:spPr>
                </pic:pic>
              </a:graphicData>
            </a:graphic>
          </wp:inline>
        </w:drawing>
      </w:r>
    </w:p>
    <w:p w:rsidR="007B454F" w:rsidRDefault="007B454F" w:rsidP="007B454F">
      <w:pPr>
        <w:rPr>
          <w:rFonts w:ascii="Times New Roman" w:hAnsi="Times New Roman" w:cs="Times New Roman"/>
          <w:sz w:val="24"/>
          <w:szCs w:val="24"/>
        </w:rPr>
      </w:pPr>
      <w:r>
        <w:rPr>
          <w:rStyle w:val="credit"/>
          <w:rFonts w:ascii="Arial" w:hAnsi="Arial" w:cs="Arial"/>
          <w:color w:val="4A4A4A"/>
          <w:sz w:val="21"/>
          <w:szCs w:val="21"/>
        </w:rPr>
        <w:t>El desempleo, el endurecimiento de las condiciones financieras y el aumento en el costo de bienes y servicios son algunos de los factores asociados a la caída. Foto: Melissa Fernández Silva.</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comportamiento a la baja comenzó a evidenciarse en el 2015 y en los siguientes tres años se ha recrudecido.</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 última vez que se observó una conducta similar en el ingreso de las personas fue en el 2013, cuando creció por debajo del 1%.</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desempleo, el endurecimiento de las condiciones financieras y el aumento en el costo de bienes y servicios son algunos de los factores asociados a la caída.</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ingreso nacional disponible por persona se refiere a los recursos a disposición de los residentes del país que se pueden destinar a compra de bienes y servicios o al ahorro.</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Mantener el crecimiento es importante para la economía porque determina el curso de la producción, la demanda interna y el consumo.</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lastRenderedPageBreak/>
        <w:t>Este resultado puede explicar el comportamiento que ha tenido la demanda interna durante el 2017 y el 2018.</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Según datos del Banco Central, el gasto de consumo final de los hogares se desaceleró durante todo el 2017 y el 2018.</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gasto inició el año pasado en 3,06% y al segundo trimestre del 2018 (el dato más actualizado) se ubicó en 2,55%.</w:t>
      </w:r>
    </w:p>
    <w:p w:rsidR="007B454F" w:rsidRDefault="007B454F" w:rsidP="007B454F">
      <w:pPr>
        <w:rPr>
          <w:rFonts w:ascii="Arial" w:hAnsi="Arial" w:cs="Arial"/>
          <w:sz w:val="27"/>
          <w:szCs w:val="27"/>
        </w:rPr>
      </w:pPr>
      <w:r>
        <w:rPr>
          <w:rStyle w:val="element1"/>
          <w:rFonts w:ascii="Arial" w:hAnsi="Arial" w:cs="Arial"/>
          <w:color w:val="4A4A4A"/>
          <w:sz w:val="36"/>
          <w:szCs w:val="36"/>
        </w:rPr>
        <w:t>Componentes determinantes</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 actualidad nacional tiene gran incidencia en la caída en los ingresos de las personas.</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Para Pamela Jiménez, investigadora del Estado de la Nación, en el 2017 y 2018 hubo una desaceleración importante en los motores de la economía y eso hace que los hogares ganen menos, que las empresas vendan menos, que se contraten menos personas y surja una pérdida importante en los puestos de trabajo disponibles en el mercado laboral.</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deterioro en los componentes que hacen que la actividad económica pueda repuntar hace que el ingreso promedio de los ocupados no aumente y, por ende, que no hayan suficientes posibilidades de gastar.</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El consumo se ha deteriorado no solo por menos ingresos, sino por una expectativa de que los precios sean </w:t>
      </w:r>
      <w:proofErr w:type="spellStart"/>
      <w:r>
        <w:rPr>
          <w:rFonts w:ascii="Arial" w:hAnsi="Arial" w:cs="Arial"/>
          <w:color w:val="000000"/>
          <w:sz w:val="27"/>
          <w:szCs w:val="27"/>
        </w:rPr>
        <w:t>mas</w:t>
      </w:r>
      <w:proofErr w:type="spellEnd"/>
      <w:r>
        <w:rPr>
          <w:rFonts w:ascii="Arial" w:hAnsi="Arial" w:cs="Arial"/>
          <w:color w:val="000000"/>
          <w:sz w:val="27"/>
          <w:szCs w:val="27"/>
        </w:rPr>
        <w:t xml:space="preserve"> altos y las personas deciden posponer sus compras.</w:t>
      </w:r>
    </w:p>
    <w:p w:rsidR="007B454F" w:rsidRDefault="007B454F" w:rsidP="007B454F">
      <w:pPr>
        <w:pStyle w:val="Ttulo3"/>
        <w:pBdr>
          <w:left w:val="single" w:sz="36" w:space="11" w:color="982850"/>
        </w:pBdr>
        <w:spacing w:before="300" w:beforeAutospacing="0" w:after="150" w:afterAutospacing="0" w:line="300" w:lineRule="atLeast"/>
        <w:rPr>
          <w:rFonts w:ascii="Arial" w:hAnsi="Arial" w:cs="Arial"/>
          <w:color w:val="4A4A4A"/>
          <w:spacing w:val="-7"/>
          <w:sz w:val="21"/>
          <w:szCs w:val="21"/>
        </w:rPr>
      </w:pPr>
      <w:r>
        <w:rPr>
          <w:rFonts w:ascii="Arial" w:hAnsi="Arial" w:cs="Arial"/>
          <w:color w:val="4A4A4A"/>
          <w:spacing w:val="-7"/>
          <w:sz w:val="21"/>
          <w:szCs w:val="21"/>
        </w:rPr>
        <w:t>LEA TAMBIÉN</w:t>
      </w:r>
    </w:p>
    <w:p w:rsidR="007B454F" w:rsidRDefault="007B454F" w:rsidP="007B454F">
      <w:pPr>
        <w:pStyle w:val="NormalWeb"/>
        <w:spacing w:before="0" w:beforeAutospacing="0" w:after="345" w:afterAutospacing="0" w:line="315" w:lineRule="atLeast"/>
        <w:rPr>
          <w:rFonts w:ascii="Arial" w:hAnsi="Arial" w:cs="Arial"/>
          <w:b/>
          <w:bCs/>
          <w:color w:val="4A4A4A"/>
          <w:sz w:val="27"/>
          <w:szCs w:val="27"/>
        </w:rPr>
      </w:pPr>
      <w:hyperlink r:id="rId7" w:history="1">
        <w:r>
          <w:rPr>
            <w:rStyle w:val="Hipervnculo"/>
            <w:rFonts w:ascii="Arial" w:hAnsi="Arial" w:cs="Arial"/>
            <w:b/>
            <w:bCs/>
            <w:color w:val="982850"/>
            <w:sz w:val="27"/>
            <w:szCs w:val="27"/>
          </w:rPr>
          <w:t>Demanda interna resiente los síntomas de una economía golpeada</w:t>
        </w:r>
      </w:hyperlink>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lastRenderedPageBreak/>
        <w:t>Según el Índice de Confianza del Consumidor, calculado por la Universidad de Costa Rica (UCR) a noviembre, el 80% de los consumidores espera que la gasolina y el tipo de cambio aumenten en los próximos doce meses.</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Rudolf </w:t>
      </w:r>
      <w:proofErr w:type="spellStart"/>
      <w:r>
        <w:rPr>
          <w:rFonts w:ascii="Arial" w:hAnsi="Arial" w:cs="Arial"/>
          <w:color w:val="000000"/>
          <w:sz w:val="27"/>
          <w:szCs w:val="27"/>
        </w:rPr>
        <w:t>Lucke</w:t>
      </w:r>
      <w:proofErr w:type="spellEnd"/>
      <w:r>
        <w:rPr>
          <w:rFonts w:ascii="Arial" w:hAnsi="Arial" w:cs="Arial"/>
          <w:color w:val="000000"/>
          <w:sz w:val="27"/>
          <w:szCs w:val="27"/>
        </w:rPr>
        <w:t>, investigador de la Escuela de Estadísticas de la UCR, que prepara este estudio, explicó que las personas esperan aumentos también en las tasas de sus créditos y, ante la incertidumbre, son más cautelosos en sus gastos, esperando ver cuánto aumentarán.</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“Ese ambiente hace que las personas consuman menos y que tengan menos gastos disponibles”, aseguró </w:t>
      </w:r>
      <w:proofErr w:type="spellStart"/>
      <w:r>
        <w:rPr>
          <w:rFonts w:ascii="Arial" w:hAnsi="Arial" w:cs="Arial"/>
          <w:color w:val="000000"/>
          <w:sz w:val="27"/>
          <w:szCs w:val="27"/>
        </w:rPr>
        <w:t>Lucke</w:t>
      </w:r>
      <w:proofErr w:type="spellEnd"/>
      <w:r>
        <w:rPr>
          <w:rFonts w:ascii="Arial" w:hAnsi="Arial" w:cs="Arial"/>
          <w:color w:val="000000"/>
          <w:sz w:val="27"/>
          <w:szCs w:val="27"/>
        </w:rPr>
        <w:t>.</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consumo tiene un efecto indirecto ya que es una de las circunstancias que lleva a la desaceleración de la producción, a su vez ocasiona que las empresas pospongan sus inversiones, contraten menos personal o cesen a sus empleados.</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desempleo es un hecho que afecta directamente a los hogares, este también puede ser una explicación del comportamiento del ingreso nacional disponible.</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De acuerdo con la Encuesta Continua de Empleo, calculada por el Instituto Nacional de Estadística y Censos (INEC), el año pasado había 204.452 personas desempleadas en el cuarto trimestre del año.</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Al tercer trimestre del 2018, la población desempleada creció a 242.228, un 13,3% más que durante el mismo periodo del año previo.</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Este año, los desempleados por razones de mercado, como cierre, quiebra o traslado de empresas, reestructuración o recorte de personal, son 35.546 más que el año pasado, un incremento de 27,7% en la variación interanual.</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lastRenderedPageBreak/>
        <w:t>En el último trimestre también ha disminuido el volumen de patronos, lo que implica que algunos que eran dueños de empresas ya no lo son y que hay empresas que han cerrado.</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desempleo ha sido un factor crucial en los resultados de ingresos.</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Para Jiménez el problema del empleo es estructural. Según los estudios del Estado de la Nación, aunque la economía pueda crecer, eso no se traduce en más oportunidades laborales.</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“Lo que hemos observado es que la estructura productiva del país se concentra en sectores que son poco intensivos en trabajo y pueden crecer sin contratar más personas. Además, se ha incrementado el empleo en el sector informal y el subempleo. Las oportunidades laborales se están dando con menores condiciones”, admitió Jiménez.</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Otra de las condiciones de la economía que perjudican los ingresos </w:t>
      </w:r>
      <w:proofErr w:type="gramStart"/>
      <w:r>
        <w:rPr>
          <w:rFonts w:ascii="Arial" w:hAnsi="Arial" w:cs="Arial"/>
          <w:color w:val="000000"/>
          <w:sz w:val="27"/>
          <w:szCs w:val="27"/>
        </w:rPr>
        <w:t>son</w:t>
      </w:r>
      <w:proofErr w:type="gramEnd"/>
      <w:r>
        <w:rPr>
          <w:rFonts w:ascii="Arial" w:hAnsi="Arial" w:cs="Arial"/>
          <w:color w:val="000000"/>
          <w:sz w:val="27"/>
          <w:szCs w:val="27"/>
        </w:rPr>
        <w:t xml:space="preserve"> el endurecimiento de las condiciones financieras.</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incremento de las tasas de interés durante el año pasado y este año han vuelto más caros los créditos a tasa variable que ya tenían las familias y también los nuevos préstamos.</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Para Adriana Rodríguez, economista de Frecuencia Económica, no solo las tasas locales están impactando.</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Las tasas internacionales afectan los hogares ya que todos los créditos en moneda extranjera son referenciados en algún momento a la tasa Libor o Prime, cuyo ritmo de incrementos se aceleró en el 2018 y todavía no ha llegado a su final.</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 xml:space="preserve">La Prime </w:t>
      </w:r>
      <w:proofErr w:type="spellStart"/>
      <w:r>
        <w:rPr>
          <w:rFonts w:ascii="Arial" w:hAnsi="Arial" w:cs="Arial"/>
          <w:color w:val="000000"/>
          <w:sz w:val="27"/>
          <w:szCs w:val="27"/>
        </w:rPr>
        <w:t>Rate</w:t>
      </w:r>
      <w:proofErr w:type="spellEnd"/>
      <w:r>
        <w:rPr>
          <w:rFonts w:ascii="Arial" w:hAnsi="Arial" w:cs="Arial"/>
          <w:color w:val="000000"/>
          <w:sz w:val="27"/>
          <w:szCs w:val="27"/>
        </w:rPr>
        <w:t xml:space="preserve"> inició el 2017 en 3,75% y hoy se encuentra en un nivel de 5,25%.</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lastRenderedPageBreak/>
        <w:t>Por su parte, la tasa Libor a 12 meses se encontraba a un nivel de 1,68% en enero del año pasado y al 22 de noviembre se ubicaba en 3,10%.</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“El escenario de tasas al alza a su vez implica un enfriamiento en las economías sujetas a la influencia de la política monetaria de Estados Unidos, que también ha ejercido presión sobre las monedas de los países emergentes, subiendo las tasas de interés locales y haciendo que las estimaciones de crecimiento económico sean menores”, aseguró Rodríguez.</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Un factor adicional que se muestra en la economía es el incremento de los costos de los bienes y servicios regulados que han impactado el ingreso de los hogares.</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Según Rodríguez, la tasa promedio de crecimiento de los precios durante este año ha sido de 5,4% a pesar de que los niveles generales de inflación al consumidor muestran un comportamiento más estable.</w:t>
      </w:r>
    </w:p>
    <w:p w:rsidR="007B454F" w:rsidRDefault="007B454F" w:rsidP="007B454F">
      <w:pPr>
        <w:rPr>
          <w:rFonts w:ascii="Arial" w:hAnsi="Arial" w:cs="Arial"/>
          <w:sz w:val="27"/>
          <w:szCs w:val="27"/>
        </w:rPr>
      </w:pPr>
      <w:r>
        <w:rPr>
          <w:rStyle w:val="element1"/>
          <w:rFonts w:ascii="Arial" w:hAnsi="Arial" w:cs="Arial"/>
          <w:color w:val="4A4A4A"/>
          <w:sz w:val="36"/>
          <w:szCs w:val="36"/>
        </w:rPr>
        <w:t>2019 empezará desacelerado</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Los primeros meses del 2019 no se esperan grandes incrementos en el ingreso nacional disponible. Más bien, se prevé que se dé un periodo de ajuste a la baja.</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De ser aprobada la reforma fiscal, el país pasará por un periodo de transición en el que los precios de los bienes y servicios experimentarán presiones al alza de acuerdo con la naturaleza de su proceso de producción.</w:t>
      </w:r>
    </w:p>
    <w:p w:rsid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t>Sin embargo, parte de la apuesta de la reforma fiscal está en que la caída del consumo eventualmente sea compensada por un aumento de la inversión que se traduzca en nuevas plazas de empleo.</w:t>
      </w:r>
    </w:p>
    <w:p w:rsidR="007B454F" w:rsidRPr="007B454F" w:rsidRDefault="007B454F" w:rsidP="007B454F">
      <w:pPr>
        <w:pStyle w:val="element"/>
        <w:spacing w:before="0" w:beforeAutospacing="0" w:after="450" w:afterAutospacing="0" w:line="390" w:lineRule="atLeast"/>
        <w:rPr>
          <w:rFonts w:ascii="Arial" w:hAnsi="Arial" w:cs="Arial"/>
          <w:color w:val="000000"/>
          <w:sz w:val="27"/>
          <w:szCs w:val="27"/>
        </w:rPr>
      </w:pPr>
      <w:r>
        <w:rPr>
          <w:rFonts w:ascii="Arial" w:hAnsi="Arial" w:cs="Arial"/>
          <w:color w:val="000000"/>
          <w:sz w:val="27"/>
          <w:szCs w:val="27"/>
        </w:rPr>
        <w:lastRenderedPageBreak/>
        <w:t>El descenso se vería en el primer semestre y, hacia finales de la segunda mitad del año, se esperaría un repunte en la economía y en las inversiones.</w:t>
      </w:r>
    </w:p>
    <w:sectPr w:rsidR="007B454F" w:rsidRPr="007B45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4F"/>
    <w:rsid w:val="002F1ABE"/>
    <w:rsid w:val="00744CFE"/>
    <w:rsid w:val="007B454F"/>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22FA9-CD63-41A7-9B3D-50FC3F29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B454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454F"/>
    <w:rPr>
      <w:color w:val="0563C1" w:themeColor="hyperlink"/>
      <w:u w:val="single"/>
    </w:rPr>
  </w:style>
  <w:style w:type="character" w:customStyle="1" w:styleId="Ttulo3Car">
    <w:name w:val="Título 3 Car"/>
    <w:basedOn w:val="Fuentedeprrafopredeter"/>
    <w:link w:val="Ttulo3"/>
    <w:uiPriority w:val="9"/>
    <w:rsid w:val="007B454F"/>
    <w:rPr>
      <w:rFonts w:ascii="Times New Roman" w:eastAsia="Times New Roman" w:hAnsi="Times New Roman" w:cs="Times New Roman"/>
      <w:b/>
      <w:bCs/>
      <w:sz w:val="27"/>
      <w:szCs w:val="27"/>
      <w:lang w:eastAsia="es-ES"/>
    </w:rPr>
  </w:style>
  <w:style w:type="paragraph" w:customStyle="1" w:styleId="subheadline">
    <w:name w:val="subheadline"/>
    <w:basedOn w:val="Normal"/>
    <w:rsid w:val="007B454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7B454F"/>
  </w:style>
  <w:style w:type="paragraph" w:customStyle="1" w:styleId="element">
    <w:name w:val="element"/>
    <w:basedOn w:val="Normal"/>
    <w:rsid w:val="007B454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redit">
    <w:name w:val="credit"/>
    <w:basedOn w:val="Fuentedeprrafopredeter"/>
    <w:rsid w:val="007B454F"/>
  </w:style>
  <w:style w:type="character" w:customStyle="1" w:styleId="element1">
    <w:name w:val="element1"/>
    <w:basedOn w:val="Fuentedeprrafopredeter"/>
    <w:rsid w:val="007B454F"/>
  </w:style>
  <w:style w:type="paragraph" w:styleId="NormalWeb">
    <w:name w:val="Normal (Web)"/>
    <w:basedOn w:val="Normal"/>
    <w:uiPriority w:val="99"/>
    <w:semiHidden/>
    <w:unhideWhenUsed/>
    <w:rsid w:val="007B454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537178">
      <w:bodyDiv w:val="1"/>
      <w:marLeft w:val="0"/>
      <w:marRight w:val="0"/>
      <w:marTop w:val="0"/>
      <w:marBottom w:val="0"/>
      <w:divBdr>
        <w:top w:val="none" w:sz="0" w:space="0" w:color="auto"/>
        <w:left w:val="none" w:sz="0" w:space="0" w:color="auto"/>
        <w:bottom w:val="none" w:sz="0" w:space="0" w:color="auto"/>
        <w:right w:val="none" w:sz="0" w:space="0" w:color="auto"/>
      </w:divBdr>
      <w:divsChild>
        <w:div w:id="2140149106">
          <w:marLeft w:val="0"/>
          <w:marRight w:val="0"/>
          <w:marTop w:val="0"/>
          <w:marBottom w:val="0"/>
          <w:divBdr>
            <w:top w:val="none" w:sz="0" w:space="0" w:color="auto"/>
            <w:left w:val="none" w:sz="0" w:space="0" w:color="auto"/>
            <w:bottom w:val="none" w:sz="0" w:space="0" w:color="auto"/>
            <w:right w:val="none" w:sz="0" w:space="0" w:color="auto"/>
          </w:divBdr>
          <w:divsChild>
            <w:div w:id="1089084912">
              <w:marLeft w:val="0"/>
              <w:marRight w:val="0"/>
              <w:marTop w:val="0"/>
              <w:marBottom w:val="0"/>
              <w:divBdr>
                <w:top w:val="none" w:sz="0" w:space="0" w:color="auto"/>
                <w:left w:val="none" w:sz="0" w:space="0" w:color="auto"/>
                <w:bottom w:val="none" w:sz="0" w:space="0" w:color="auto"/>
                <w:right w:val="none" w:sz="0" w:space="0" w:color="auto"/>
              </w:divBdr>
              <w:divsChild>
                <w:div w:id="1857308605">
                  <w:marLeft w:val="-225"/>
                  <w:marRight w:val="-225"/>
                  <w:marTop w:val="0"/>
                  <w:marBottom w:val="0"/>
                  <w:divBdr>
                    <w:top w:val="none" w:sz="0" w:space="0" w:color="auto"/>
                    <w:left w:val="none" w:sz="0" w:space="0" w:color="auto"/>
                    <w:bottom w:val="none" w:sz="0" w:space="0" w:color="auto"/>
                    <w:right w:val="none" w:sz="0" w:space="0" w:color="auto"/>
                  </w:divBdr>
                  <w:divsChild>
                    <w:div w:id="1331910742">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1546941994">
          <w:marLeft w:val="0"/>
          <w:marRight w:val="0"/>
          <w:marTop w:val="0"/>
          <w:marBottom w:val="0"/>
          <w:divBdr>
            <w:top w:val="none" w:sz="0" w:space="0" w:color="auto"/>
            <w:left w:val="none" w:sz="0" w:space="0" w:color="auto"/>
            <w:bottom w:val="none" w:sz="0" w:space="0" w:color="auto"/>
            <w:right w:val="none" w:sz="0" w:space="0" w:color="auto"/>
          </w:divBdr>
          <w:divsChild>
            <w:div w:id="1016732780">
              <w:marLeft w:val="0"/>
              <w:marRight w:val="0"/>
              <w:marTop w:val="0"/>
              <w:marBottom w:val="0"/>
              <w:divBdr>
                <w:top w:val="none" w:sz="0" w:space="0" w:color="auto"/>
                <w:left w:val="none" w:sz="0" w:space="0" w:color="auto"/>
                <w:bottom w:val="none" w:sz="0" w:space="0" w:color="auto"/>
                <w:right w:val="none" w:sz="0" w:space="0" w:color="auto"/>
              </w:divBdr>
              <w:divsChild>
                <w:div w:id="1960602877">
                  <w:marLeft w:val="0"/>
                  <w:marRight w:val="0"/>
                  <w:marTop w:val="0"/>
                  <w:marBottom w:val="300"/>
                  <w:divBdr>
                    <w:top w:val="none" w:sz="0" w:space="0" w:color="auto"/>
                    <w:left w:val="none" w:sz="0" w:space="0" w:color="auto"/>
                    <w:bottom w:val="none" w:sz="0" w:space="0" w:color="auto"/>
                    <w:right w:val="none" w:sz="0" w:space="0" w:color="auto"/>
                  </w:divBdr>
                  <w:divsChild>
                    <w:div w:id="1869292623">
                      <w:marLeft w:val="0"/>
                      <w:marRight w:val="0"/>
                      <w:marTop w:val="0"/>
                      <w:marBottom w:val="0"/>
                      <w:divBdr>
                        <w:top w:val="none" w:sz="0" w:space="0" w:color="auto"/>
                        <w:left w:val="none" w:sz="0" w:space="0" w:color="auto"/>
                        <w:bottom w:val="none" w:sz="0" w:space="0" w:color="auto"/>
                        <w:right w:val="none" w:sz="0" w:space="0" w:color="auto"/>
                      </w:divBdr>
                      <w:divsChild>
                        <w:div w:id="429742674">
                          <w:marLeft w:val="-225"/>
                          <w:marRight w:val="-225"/>
                          <w:marTop w:val="0"/>
                          <w:marBottom w:val="0"/>
                          <w:divBdr>
                            <w:top w:val="none" w:sz="0" w:space="0" w:color="auto"/>
                            <w:left w:val="none" w:sz="0" w:space="0" w:color="auto"/>
                            <w:bottom w:val="none" w:sz="0" w:space="0" w:color="auto"/>
                            <w:right w:val="none" w:sz="0" w:space="0" w:color="auto"/>
                          </w:divBdr>
                          <w:divsChild>
                            <w:div w:id="1058895134">
                              <w:marLeft w:val="0"/>
                              <w:marRight w:val="0"/>
                              <w:marTop w:val="0"/>
                              <w:marBottom w:val="0"/>
                              <w:divBdr>
                                <w:top w:val="none" w:sz="0" w:space="0" w:color="auto"/>
                                <w:left w:val="none" w:sz="0" w:space="0" w:color="auto"/>
                                <w:bottom w:val="none" w:sz="0" w:space="0" w:color="auto"/>
                                <w:right w:val="none" w:sz="0" w:space="0" w:color="auto"/>
                              </w:divBdr>
                            </w:div>
                          </w:divsChild>
                        </w:div>
                        <w:div w:id="758599880">
                          <w:marLeft w:val="-225"/>
                          <w:marRight w:val="-225"/>
                          <w:marTop w:val="0"/>
                          <w:marBottom w:val="0"/>
                          <w:divBdr>
                            <w:top w:val="none" w:sz="0" w:space="0" w:color="auto"/>
                            <w:left w:val="none" w:sz="0" w:space="0" w:color="auto"/>
                            <w:bottom w:val="none" w:sz="0" w:space="0" w:color="auto"/>
                            <w:right w:val="none" w:sz="0" w:space="0" w:color="auto"/>
                          </w:divBdr>
                          <w:divsChild>
                            <w:div w:id="427190571">
                              <w:marLeft w:val="0"/>
                              <w:marRight w:val="0"/>
                              <w:marTop w:val="0"/>
                              <w:marBottom w:val="0"/>
                              <w:divBdr>
                                <w:top w:val="none" w:sz="0" w:space="0" w:color="auto"/>
                                <w:left w:val="none" w:sz="0" w:space="0" w:color="auto"/>
                                <w:bottom w:val="none" w:sz="0" w:space="0" w:color="auto"/>
                                <w:right w:val="none" w:sz="0" w:space="0" w:color="auto"/>
                              </w:divBdr>
                            </w:div>
                          </w:divsChild>
                        </w:div>
                        <w:div w:id="1670937503">
                          <w:marLeft w:val="-225"/>
                          <w:marRight w:val="-225"/>
                          <w:marTop w:val="0"/>
                          <w:marBottom w:val="0"/>
                          <w:divBdr>
                            <w:top w:val="none" w:sz="0" w:space="0" w:color="auto"/>
                            <w:left w:val="none" w:sz="0" w:space="0" w:color="auto"/>
                            <w:bottom w:val="none" w:sz="0" w:space="0" w:color="auto"/>
                            <w:right w:val="none" w:sz="0" w:space="0" w:color="auto"/>
                          </w:divBdr>
                          <w:divsChild>
                            <w:div w:id="1630696679">
                              <w:marLeft w:val="0"/>
                              <w:marRight w:val="0"/>
                              <w:marTop w:val="0"/>
                              <w:marBottom w:val="75"/>
                              <w:divBdr>
                                <w:top w:val="none" w:sz="0" w:space="0" w:color="auto"/>
                                <w:left w:val="none" w:sz="0" w:space="0" w:color="auto"/>
                                <w:bottom w:val="none" w:sz="0" w:space="0" w:color="auto"/>
                                <w:right w:val="none" w:sz="0" w:space="0" w:color="auto"/>
                              </w:divBdr>
                              <w:divsChild>
                                <w:div w:id="7374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90843">
                          <w:marLeft w:val="-225"/>
                          <w:marRight w:val="-225"/>
                          <w:marTop w:val="0"/>
                          <w:marBottom w:val="0"/>
                          <w:divBdr>
                            <w:top w:val="none" w:sz="0" w:space="0" w:color="auto"/>
                            <w:left w:val="none" w:sz="0" w:space="0" w:color="auto"/>
                            <w:bottom w:val="none" w:sz="0" w:space="0" w:color="auto"/>
                            <w:right w:val="none" w:sz="0" w:space="0" w:color="auto"/>
                          </w:divBdr>
                          <w:divsChild>
                            <w:div w:id="760685684">
                              <w:marLeft w:val="0"/>
                              <w:marRight w:val="0"/>
                              <w:marTop w:val="0"/>
                              <w:marBottom w:val="0"/>
                              <w:divBdr>
                                <w:top w:val="none" w:sz="0" w:space="0" w:color="auto"/>
                                <w:left w:val="none" w:sz="0" w:space="0" w:color="auto"/>
                                <w:bottom w:val="none" w:sz="0" w:space="0" w:color="auto"/>
                                <w:right w:val="none" w:sz="0" w:space="0" w:color="auto"/>
                              </w:divBdr>
                            </w:div>
                          </w:divsChild>
                        </w:div>
                        <w:div w:id="1486240850">
                          <w:marLeft w:val="-225"/>
                          <w:marRight w:val="-225"/>
                          <w:marTop w:val="0"/>
                          <w:marBottom w:val="0"/>
                          <w:divBdr>
                            <w:top w:val="none" w:sz="0" w:space="0" w:color="auto"/>
                            <w:left w:val="none" w:sz="0" w:space="0" w:color="auto"/>
                            <w:bottom w:val="none" w:sz="0" w:space="0" w:color="auto"/>
                            <w:right w:val="none" w:sz="0" w:space="0" w:color="auto"/>
                          </w:divBdr>
                          <w:divsChild>
                            <w:div w:id="2094204440">
                              <w:marLeft w:val="0"/>
                              <w:marRight w:val="0"/>
                              <w:marTop w:val="0"/>
                              <w:marBottom w:val="0"/>
                              <w:divBdr>
                                <w:top w:val="none" w:sz="0" w:space="0" w:color="auto"/>
                                <w:left w:val="none" w:sz="0" w:space="0" w:color="auto"/>
                                <w:bottom w:val="none" w:sz="0" w:space="0" w:color="auto"/>
                                <w:right w:val="none" w:sz="0" w:space="0" w:color="auto"/>
                              </w:divBdr>
                            </w:div>
                          </w:divsChild>
                        </w:div>
                        <w:div w:id="1974630054">
                          <w:marLeft w:val="-225"/>
                          <w:marRight w:val="-225"/>
                          <w:marTop w:val="0"/>
                          <w:marBottom w:val="0"/>
                          <w:divBdr>
                            <w:top w:val="none" w:sz="0" w:space="0" w:color="auto"/>
                            <w:left w:val="none" w:sz="0" w:space="0" w:color="auto"/>
                            <w:bottom w:val="none" w:sz="0" w:space="0" w:color="auto"/>
                            <w:right w:val="none" w:sz="0" w:space="0" w:color="auto"/>
                          </w:divBdr>
                          <w:divsChild>
                            <w:div w:id="1027410484">
                              <w:marLeft w:val="0"/>
                              <w:marRight w:val="0"/>
                              <w:marTop w:val="0"/>
                              <w:marBottom w:val="0"/>
                              <w:divBdr>
                                <w:top w:val="none" w:sz="0" w:space="0" w:color="auto"/>
                                <w:left w:val="none" w:sz="0" w:space="0" w:color="auto"/>
                                <w:bottom w:val="none" w:sz="0" w:space="0" w:color="auto"/>
                                <w:right w:val="none" w:sz="0" w:space="0" w:color="auto"/>
                              </w:divBdr>
                            </w:div>
                          </w:divsChild>
                        </w:div>
                        <w:div w:id="29764610">
                          <w:marLeft w:val="-225"/>
                          <w:marRight w:val="-225"/>
                          <w:marTop w:val="0"/>
                          <w:marBottom w:val="0"/>
                          <w:divBdr>
                            <w:top w:val="none" w:sz="0" w:space="0" w:color="auto"/>
                            <w:left w:val="none" w:sz="0" w:space="0" w:color="auto"/>
                            <w:bottom w:val="none" w:sz="0" w:space="0" w:color="auto"/>
                            <w:right w:val="none" w:sz="0" w:space="0" w:color="auto"/>
                          </w:divBdr>
                          <w:divsChild>
                            <w:div w:id="1608735420">
                              <w:marLeft w:val="0"/>
                              <w:marRight w:val="0"/>
                              <w:marTop w:val="0"/>
                              <w:marBottom w:val="0"/>
                              <w:divBdr>
                                <w:top w:val="none" w:sz="0" w:space="0" w:color="auto"/>
                                <w:left w:val="none" w:sz="0" w:space="0" w:color="auto"/>
                                <w:bottom w:val="none" w:sz="0" w:space="0" w:color="auto"/>
                                <w:right w:val="none" w:sz="0" w:space="0" w:color="auto"/>
                              </w:divBdr>
                            </w:div>
                          </w:divsChild>
                        </w:div>
                        <w:div w:id="1832871579">
                          <w:marLeft w:val="-225"/>
                          <w:marRight w:val="-225"/>
                          <w:marTop w:val="0"/>
                          <w:marBottom w:val="0"/>
                          <w:divBdr>
                            <w:top w:val="none" w:sz="0" w:space="0" w:color="auto"/>
                            <w:left w:val="none" w:sz="0" w:space="0" w:color="auto"/>
                            <w:bottom w:val="none" w:sz="0" w:space="0" w:color="auto"/>
                            <w:right w:val="none" w:sz="0" w:space="0" w:color="auto"/>
                          </w:divBdr>
                          <w:divsChild>
                            <w:div w:id="1290936362">
                              <w:marLeft w:val="0"/>
                              <w:marRight w:val="0"/>
                              <w:marTop w:val="0"/>
                              <w:marBottom w:val="0"/>
                              <w:divBdr>
                                <w:top w:val="none" w:sz="0" w:space="0" w:color="auto"/>
                                <w:left w:val="none" w:sz="0" w:space="0" w:color="auto"/>
                                <w:bottom w:val="none" w:sz="0" w:space="0" w:color="auto"/>
                                <w:right w:val="none" w:sz="0" w:space="0" w:color="auto"/>
                              </w:divBdr>
                            </w:div>
                          </w:divsChild>
                        </w:div>
                        <w:div w:id="1742173225">
                          <w:marLeft w:val="-225"/>
                          <w:marRight w:val="-225"/>
                          <w:marTop w:val="0"/>
                          <w:marBottom w:val="0"/>
                          <w:divBdr>
                            <w:top w:val="none" w:sz="0" w:space="0" w:color="auto"/>
                            <w:left w:val="none" w:sz="0" w:space="0" w:color="auto"/>
                            <w:bottom w:val="none" w:sz="0" w:space="0" w:color="auto"/>
                            <w:right w:val="none" w:sz="0" w:space="0" w:color="auto"/>
                          </w:divBdr>
                          <w:divsChild>
                            <w:div w:id="1920676126">
                              <w:marLeft w:val="0"/>
                              <w:marRight w:val="0"/>
                              <w:marTop w:val="0"/>
                              <w:marBottom w:val="0"/>
                              <w:divBdr>
                                <w:top w:val="none" w:sz="0" w:space="0" w:color="auto"/>
                                <w:left w:val="none" w:sz="0" w:space="0" w:color="auto"/>
                                <w:bottom w:val="none" w:sz="0" w:space="0" w:color="auto"/>
                                <w:right w:val="none" w:sz="0" w:space="0" w:color="auto"/>
                              </w:divBdr>
                            </w:div>
                          </w:divsChild>
                        </w:div>
                        <w:div w:id="806316649">
                          <w:marLeft w:val="-225"/>
                          <w:marRight w:val="-225"/>
                          <w:marTop w:val="0"/>
                          <w:marBottom w:val="0"/>
                          <w:divBdr>
                            <w:top w:val="none" w:sz="0" w:space="0" w:color="auto"/>
                            <w:left w:val="none" w:sz="0" w:space="0" w:color="auto"/>
                            <w:bottom w:val="none" w:sz="0" w:space="0" w:color="auto"/>
                            <w:right w:val="none" w:sz="0" w:space="0" w:color="auto"/>
                          </w:divBdr>
                          <w:divsChild>
                            <w:div w:id="2099055461">
                              <w:marLeft w:val="0"/>
                              <w:marRight w:val="0"/>
                              <w:marTop w:val="0"/>
                              <w:marBottom w:val="0"/>
                              <w:divBdr>
                                <w:top w:val="none" w:sz="0" w:space="0" w:color="auto"/>
                                <w:left w:val="none" w:sz="0" w:space="0" w:color="auto"/>
                                <w:bottom w:val="none" w:sz="0" w:space="0" w:color="auto"/>
                                <w:right w:val="none" w:sz="0" w:space="0" w:color="auto"/>
                              </w:divBdr>
                            </w:div>
                          </w:divsChild>
                        </w:div>
                        <w:div w:id="1773471396">
                          <w:marLeft w:val="-225"/>
                          <w:marRight w:val="-225"/>
                          <w:marTop w:val="0"/>
                          <w:marBottom w:val="0"/>
                          <w:divBdr>
                            <w:top w:val="none" w:sz="0" w:space="0" w:color="auto"/>
                            <w:left w:val="none" w:sz="0" w:space="0" w:color="auto"/>
                            <w:bottom w:val="none" w:sz="0" w:space="0" w:color="auto"/>
                            <w:right w:val="none" w:sz="0" w:space="0" w:color="auto"/>
                          </w:divBdr>
                          <w:divsChild>
                            <w:div w:id="1647004233">
                              <w:marLeft w:val="0"/>
                              <w:marRight w:val="0"/>
                              <w:marTop w:val="0"/>
                              <w:marBottom w:val="0"/>
                              <w:divBdr>
                                <w:top w:val="none" w:sz="0" w:space="0" w:color="auto"/>
                                <w:left w:val="none" w:sz="0" w:space="0" w:color="auto"/>
                                <w:bottom w:val="none" w:sz="0" w:space="0" w:color="auto"/>
                                <w:right w:val="none" w:sz="0" w:space="0" w:color="auto"/>
                              </w:divBdr>
                            </w:div>
                          </w:divsChild>
                        </w:div>
                        <w:div w:id="601383010">
                          <w:marLeft w:val="-225"/>
                          <w:marRight w:val="-225"/>
                          <w:marTop w:val="0"/>
                          <w:marBottom w:val="0"/>
                          <w:divBdr>
                            <w:top w:val="none" w:sz="0" w:space="0" w:color="auto"/>
                            <w:left w:val="none" w:sz="0" w:space="0" w:color="auto"/>
                            <w:bottom w:val="none" w:sz="0" w:space="0" w:color="auto"/>
                            <w:right w:val="none" w:sz="0" w:space="0" w:color="auto"/>
                          </w:divBdr>
                          <w:divsChild>
                            <w:div w:id="990911507">
                              <w:marLeft w:val="0"/>
                              <w:marRight w:val="0"/>
                              <w:marTop w:val="0"/>
                              <w:marBottom w:val="0"/>
                              <w:divBdr>
                                <w:top w:val="none" w:sz="0" w:space="0" w:color="auto"/>
                                <w:left w:val="none" w:sz="0" w:space="0" w:color="auto"/>
                                <w:bottom w:val="none" w:sz="0" w:space="0" w:color="auto"/>
                                <w:right w:val="none" w:sz="0" w:space="0" w:color="auto"/>
                              </w:divBdr>
                            </w:div>
                          </w:divsChild>
                        </w:div>
                        <w:div w:id="340939276">
                          <w:marLeft w:val="-225"/>
                          <w:marRight w:val="-225"/>
                          <w:marTop w:val="0"/>
                          <w:marBottom w:val="0"/>
                          <w:divBdr>
                            <w:top w:val="none" w:sz="0" w:space="0" w:color="auto"/>
                            <w:left w:val="none" w:sz="0" w:space="0" w:color="auto"/>
                            <w:bottom w:val="none" w:sz="0" w:space="0" w:color="auto"/>
                            <w:right w:val="none" w:sz="0" w:space="0" w:color="auto"/>
                          </w:divBdr>
                          <w:divsChild>
                            <w:div w:id="791560037">
                              <w:marLeft w:val="0"/>
                              <w:marRight w:val="0"/>
                              <w:marTop w:val="0"/>
                              <w:marBottom w:val="0"/>
                              <w:divBdr>
                                <w:top w:val="none" w:sz="0" w:space="0" w:color="auto"/>
                                <w:left w:val="none" w:sz="0" w:space="0" w:color="auto"/>
                                <w:bottom w:val="none" w:sz="0" w:space="0" w:color="auto"/>
                                <w:right w:val="none" w:sz="0" w:space="0" w:color="auto"/>
                              </w:divBdr>
                            </w:div>
                          </w:divsChild>
                        </w:div>
                        <w:div w:id="1815246390">
                          <w:marLeft w:val="-225"/>
                          <w:marRight w:val="-225"/>
                          <w:marTop w:val="0"/>
                          <w:marBottom w:val="0"/>
                          <w:divBdr>
                            <w:top w:val="none" w:sz="0" w:space="0" w:color="auto"/>
                            <w:left w:val="none" w:sz="0" w:space="0" w:color="auto"/>
                            <w:bottom w:val="none" w:sz="0" w:space="0" w:color="auto"/>
                            <w:right w:val="none" w:sz="0" w:space="0" w:color="auto"/>
                          </w:divBdr>
                          <w:divsChild>
                            <w:div w:id="619186049">
                              <w:marLeft w:val="0"/>
                              <w:marRight w:val="0"/>
                              <w:marTop w:val="0"/>
                              <w:marBottom w:val="0"/>
                              <w:divBdr>
                                <w:top w:val="none" w:sz="0" w:space="0" w:color="auto"/>
                                <w:left w:val="none" w:sz="0" w:space="0" w:color="auto"/>
                                <w:bottom w:val="none" w:sz="0" w:space="0" w:color="auto"/>
                                <w:right w:val="none" w:sz="0" w:space="0" w:color="auto"/>
                              </w:divBdr>
                            </w:div>
                          </w:divsChild>
                        </w:div>
                        <w:div w:id="1346202329">
                          <w:marLeft w:val="-225"/>
                          <w:marRight w:val="-225"/>
                          <w:marTop w:val="0"/>
                          <w:marBottom w:val="0"/>
                          <w:divBdr>
                            <w:top w:val="none" w:sz="0" w:space="0" w:color="auto"/>
                            <w:left w:val="none" w:sz="0" w:space="0" w:color="auto"/>
                            <w:bottom w:val="none" w:sz="0" w:space="0" w:color="auto"/>
                            <w:right w:val="none" w:sz="0" w:space="0" w:color="auto"/>
                          </w:divBdr>
                          <w:divsChild>
                            <w:div w:id="555509656">
                              <w:marLeft w:val="0"/>
                              <w:marRight w:val="0"/>
                              <w:marTop w:val="0"/>
                              <w:marBottom w:val="0"/>
                              <w:divBdr>
                                <w:top w:val="none" w:sz="0" w:space="0" w:color="auto"/>
                                <w:left w:val="none" w:sz="0" w:space="0" w:color="auto"/>
                                <w:bottom w:val="none" w:sz="0" w:space="0" w:color="auto"/>
                                <w:right w:val="none" w:sz="0" w:space="0" w:color="auto"/>
                              </w:divBdr>
                            </w:div>
                          </w:divsChild>
                        </w:div>
                        <w:div w:id="241258522">
                          <w:marLeft w:val="-225"/>
                          <w:marRight w:val="-225"/>
                          <w:marTop w:val="0"/>
                          <w:marBottom w:val="0"/>
                          <w:divBdr>
                            <w:top w:val="none" w:sz="0" w:space="0" w:color="auto"/>
                            <w:left w:val="none" w:sz="0" w:space="0" w:color="auto"/>
                            <w:bottom w:val="none" w:sz="0" w:space="0" w:color="auto"/>
                            <w:right w:val="none" w:sz="0" w:space="0" w:color="auto"/>
                          </w:divBdr>
                          <w:divsChild>
                            <w:div w:id="721633708">
                              <w:marLeft w:val="0"/>
                              <w:marRight w:val="0"/>
                              <w:marTop w:val="0"/>
                              <w:marBottom w:val="0"/>
                              <w:divBdr>
                                <w:top w:val="none" w:sz="0" w:space="0" w:color="auto"/>
                                <w:left w:val="none" w:sz="0" w:space="0" w:color="auto"/>
                                <w:bottom w:val="none" w:sz="0" w:space="0" w:color="auto"/>
                                <w:right w:val="none" w:sz="0" w:space="0" w:color="auto"/>
                              </w:divBdr>
                            </w:div>
                          </w:divsChild>
                        </w:div>
                        <w:div w:id="1237671839">
                          <w:marLeft w:val="-225"/>
                          <w:marRight w:val="-225"/>
                          <w:marTop w:val="0"/>
                          <w:marBottom w:val="0"/>
                          <w:divBdr>
                            <w:top w:val="none" w:sz="0" w:space="0" w:color="auto"/>
                            <w:left w:val="none" w:sz="0" w:space="0" w:color="auto"/>
                            <w:bottom w:val="none" w:sz="0" w:space="0" w:color="auto"/>
                            <w:right w:val="none" w:sz="0" w:space="0" w:color="auto"/>
                          </w:divBdr>
                          <w:divsChild>
                            <w:div w:id="257491309">
                              <w:marLeft w:val="0"/>
                              <w:marRight w:val="0"/>
                              <w:marTop w:val="0"/>
                              <w:marBottom w:val="0"/>
                              <w:divBdr>
                                <w:top w:val="none" w:sz="0" w:space="0" w:color="auto"/>
                                <w:left w:val="none" w:sz="0" w:space="0" w:color="auto"/>
                                <w:bottom w:val="none" w:sz="0" w:space="0" w:color="auto"/>
                                <w:right w:val="none" w:sz="0" w:space="0" w:color="auto"/>
                              </w:divBdr>
                              <w:divsChild>
                                <w:div w:id="415324120">
                                  <w:marLeft w:val="0"/>
                                  <w:marRight w:val="0"/>
                                  <w:marTop w:val="0"/>
                                  <w:marBottom w:val="0"/>
                                  <w:divBdr>
                                    <w:top w:val="none" w:sz="0" w:space="0" w:color="auto"/>
                                    <w:left w:val="none" w:sz="0" w:space="0" w:color="auto"/>
                                    <w:bottom w:val="none" w:sz="0" w:space="0" w:color="auto"/>
                                    <w:right w:val="none" w:sz="0" w:space="0" w:color="auto"/>
                                  </w:divBdr>
                                  <w:divsChild>
                                    <w:div w:id="3536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44066">
                          <w:marLeft w:val="-225"/>
                          <w:marRight w:val="-225"/>
                          <w:marTop w:val="0"/>
                          <w:marBottom w:val="0"/>
                          <w:divBdr>
                            <w:top w:val="none" w:sz="0" w:space="0" w:color="auto"/>
                            <w:left w:val="none" w:sz="0" w:space="0" w:color="auto"/>
                            <w:bottom w:val="none" w:sz="0" w:space="0" w:color="auto"/>
                            <w:right w:val="none" w:sz="0" w:space="0" w:color="auto"/>
                          </w:divBdr>
                          <w:divsChild>
                            <w:div w:id="1936133177">
                              <w:marLeft w:val="0"/>
                              <w:marRight w:val="0"/>
                              <w:marTop w:val="0"/>
                              <w:marBottom w:val="0"/>
                              <w:divBdr>
                                <w:top w:val="none" w:sz="0" w:space="0" w:color="auto"/>
                                <w:left w:val="none" w:sz="0" w:space="0" w:color="auto"/>
                                <w:bottom w:val="none" w:sz="0" w:space="0" w:color="auto"/>
                                <w:right w:val="none" w:sz="0" w:space="0" w:color="auto"/>
                              </w:divBdr>
                            </w:div>
                          </w:divsChild>
                        </w:div>
                        <w:div w:id="1419401041">
                          <w:marLeft w:val="-225"/>
                          <w:marRight w:val="-225"/>
                          <w:marTop w:val="0"/>
                          <w:marBottom w:val="0"/>
                          <w:divBdr>
                            <w:top w:val="none" w:sz="0" w:space="0" w:color="auto"/>
                            <w:left w:val="none" w:sz="0" w:space="0" w:color="auto"/>
                            <w:bottom w:val="none" w:sz="0" w:space="0" w:color="auto"/>
                            <w:right w:val="none" w:sz="0" w:space="0" w:color="auto"/>
                          </w:divBdr>
                          <w:divsChild>
                            <w:div w:id="283580640">
                              <w:marLeft w:val="0"/>
                              <w:marRight w:val="0"/>
                              <w:marTop w:val="0"/>
                              <w:marBottom w:val="0"/>
                              <w:divBdr>
                                <w:top w:val="none" w:sz="0" w:space="0" w:color="auto"/>
                                <w:left w:val="none" w:sz="0" w:space="0" w:color="auto"/>
                                <w:bottom w:val="none" w:sz="0" w:space="0" w:color="auto"/>
                                <w:right w:val="none" w:sz="0" w:space="0" w:color="auto"/>
                              </w:divBdr>
                            </w:div>
                          </w:divsChild>
                        </w:div>
                        <w:div w:id="644434317">
                          <w:marLeft w:val="-225"/>
                          <w:marRight w:val="-225"/>
                          <w:marTop w:val="0"/>
                          <w:marBottom w:val="0"/>
                          <w:divBdr>
                            <w:top w:val="none" w:sz="0" w:space="0" w:color="auto"/>
                            <w:left w:val="none" w:sz="0" w:space="0" w:color="auto"/>
                            <w:bottom w:val="none" w:sz="0" w:space="0" w:color="auto"/>
                            <w:right w:val="none" w:sz="0" w:space="0" w:color="auto"/>
                          </w:divBdr>
                          <w:divsChild>
                            <w:div w:id="1492017730">
                              <w:marLeft w:val="0"/>
                              <w:marRight w:val="0"/>
                              <w:marTop w:val="0"/>
                              <w:marBottom w:val="0"/>
                              <w:divBdr>
                                <w:top w:val="none" w:sz="0" w:space="0" w:color="auto"/>
                                <w:left w:val="none" w:sz="0" w:space="0" w:color="auto"/>
                                <w:bottom w:val="none" w:sz="0" w:space="0" w:color="auto"/>
                                <w:right w:val="none" w:sz="0" w:space="0" w:color="auto"/>
                              </w:divBdr>
                            </w:div>
                          </w:divsChild>
                        </w:div>
                        <w:div w:id="259140183">
                          <w:marLeft w:val="-225"/>
                          <w:marRight w:val="-225"/>
                          <w:marTop w:val="0"/>
                          <w:marBottom w:val="0"/>
                          <w:divBdr>
                            <w:top w:val="none" w:sz="0" w:space="0" w:color="auto"/>
                            <w:left w:val="none" w:sz="0" w:space="0" w:color="auto"/>
                            <w:bottom w:val="none" w:sz="0" w:space="0" w:color="auto"/>
                            <w:right w:val="none" w:sz="0" w:space="0" w:color="auto"/>
                          </w:divBdr>
                          <w:divsChild>
                            <w:div w:id="1234857595">
                              <w:marLeft w:val="0"/>
                              <w:marRight w:val="0"/>
                              <w:marTop w:val="0"/>
                              <w:marBottom w:val="0"/>
                              <w:divBdr>
                                <w:top w:val="none" w:sz="0" w:space="0" w:color="auto"/>
                                <w:left w:val="none" w:sz="0" w:space="0" w:color="auto"/>
                                <w:bottom w:val="none" w:sz="0" w:space="0" w:color="auto"/>
                                <w:right w:val="none" w:sz="0" w:space="0" w:color="auto"/>
                              </w:divBdr>
                            </w:div>
                          </w:divsChild>
                        </w:div>
                        <w:div w:id="1966153810">
                          <w:marLeft w:val="-225"/>
                          <w:marRight w:val="-225"/>
                          <w:marTop w:val="0"/>
                          <w:marBottom w:val="0"/>
                          <w:divBdr>
                            <w:top w:val="none" w:sz="0" w:space="0" w:color="auto"/>
                            <w:left w:val="none" w:sz="0" w:space="0" w:color="auto"/>
                            <w:bottom w:val="none" w:sz="0" w:space="0" w:color="auto"/>
                            <w:right w:val="none" w:sz="0" w:space="0" w:color="auto"/>
                          </w:divBdr>
                          <w:divsChild>
                            <w:div w:id="1304390727">
                              <w:marLeft w:val="0"/>
                              <w:marRight w:val="0"/>
                              <w:marTop w:val="0"/>
                              <w:marBottom w:val="0"/>
                              <w:divBdr>
                                <w:top w:val="none" w:sz="0" w:space="0" w:color="auto"/>
                                <w:left w:val="none" w:sz="0" w:space="0" w:color="auto"/>
                                <w:bottom w:val="none" w:sz="0" w:space="0" w:color="auto"/>
                                <w:right w:val="none" w:sz="0" w:space="0" w:color="auto"/>
                              </w:divBdr>
                            </w:div>
                          </w:divsChild>
                        </w:div>
                        <w:div w:id="393086028">
                          <w:marLeft w:val="-225"/>
                          <w:marRight w:val="-225"/>
                          <w:marTop w:val="0"/>
                          <w:marBottom w:val="0"/>
                          <w:divBdr>
                            <w:top w:val="none" w:sz="0" w:space="0" w:color="auto"/>
                            <w:left w:val="none" w:sz="0" w:space="0" w:color="auto"/>
                            <w:bottom w:val="none" w:sz="0" w:space="0" w:color="auto"/>
                            <w:right w:val="none" w:sz="0" w:space="0" w:color="auto"/>
                          </w:divBdr>
                          <w:divsChild>
                            <w:div w:id="82729781">
                              <w:marLeft w:val="0"/>
                              <w:marRight w:val="0"/>
                              <w:marTop w:val="0"/>
                              <w:marBottom w:val="0"/>
                              <w:divBdr>
                                <w:top w:val="none" w:sz="0" w:space="0" w:color="auto"/>
                                <w:left w:val="none" w:sz="0" w:space="0" w:color="auto"/>
                                <w:bottom w:val="none" w:sz="0" w:space="0" w:color="auto"/>
                                <w:right w:val="none" w:sz="0" w:space="0" w:color="auto"/>
                              </w:divBdr>
                            </w:div>
                          </w:divsChild>
                        </w:div>
                        <w:div w:id="1486974457">
                          <w:marLeft w:val="-225"/>
                          <w:marRight w:val="-225"/>
                          <w:marTop w:val="0"/>
                          <w:marBottom w:val="0"/>
                          <w:divBdr>
                            <w:top w:val="none" w:sz="0" w:space="0" w:color="auto"/>
                            <w:left w:val="none" w:sz="0" w:space="0" w:color="auto"/>
                            <w:bottom w:val="none" w:sz="0" w:space="0" w:color="auto"/>
                            <w:right w:val="none" w:sz="0" w:space="0" w:color="auto"/>
                          </w:divBdr>
                          <w:divsChild>
                            <w:div w:id="1426538423">
                              <w:marLeft w:val="0"/>
                              <w:marRight w:val="0"/>
                              <w:marTop w:val="0"/>
                              <w:marBottom w:val="0"/>
                              <w:divBdr>
                                <w:top w:val="none" w:sz="0" w:space="0" w:color="auto"/>
                                <w:left w:val="none" w:sz="0" w:space="0" w:color="auto"/>
                                <w:bottom w:val="none" w:sz="0" w:space="0" w:color="auto"/>
                                <w:right w:val="none" w:sz="0" w:space="0" w:color="auto"/>
                              </w:divBdr>
                            </w:div>
                          </w:divsChild>
                        </w:div>
                        <w:div w:id="1475682654">
                          <w:marLeft w:val="-225"/>
                          <w:marRight w:val="-225"/>
                          <w:marTop w:val="0"/>
                          <w:marBottom w:val="0"/>
                          <w:divBdr>
                            <w:top w:val="none" w:sz="0" w:space="0" w:color="auto"/>
                            <w:left w:val="none" w:sz="0" w:space="0" w:color="auto"/>
                            <w:bottom w:val="none" w:sz="0" w:space="0" w:color="auto"/>
                            <w:right w:val="none" w:sz="0" w:space="0" w:color="auto"/>
                          </w:divBdr>
                          <w:divsChild>
                            <w:div w:id="56561697">
                              <w:marLeft w:val="0"/>
                              <w:marRight w:val="0"/>
                              <w:marTop w:val="0"/>
                              <w:marBottom w:val="0"/>
                              <w:divBdr>
                                <w:top w:val="none" w:sz="0" w:space="0" w:color="auto"/>
                                <w:left w:val="none" w:sz="0" w:space="0" w:color="auto"/>
                                <w:bottom w:val="none" w:sz="0" w:space="0" w:color="auto"/>
                                <w:right w:val="none" w:sz="0" w:space="0" w:color="auto"/>
                              </w:divBdr>
                            </w:div>
                          </w:divsChild>
                        </w:div>
                        <w:div w:id="1892230029">
                          <w:marLeft w:val="-225"/>
                          <w:marRight w:val="-225"/>
                          <w:marTop w:val="0"/>
                          <w:marBottom w:val="0"/>
                          <w:divBdr>
                            <w:top w:val="none" w:sz="0" w:space="0" w:color="auto"/>
                            <w:left w:val="none" w:sz="0" w:space="0" w:color="auto"/>
                            <w:bottom w:val="none" w:sz="0" w:space="0" w:color="auto"/>
                            <w:right w:val="none" w:sz="0" w:space="0" w:color="auto"/>
                          </w:divBdr>
                          <w:divsChild>
                            <w:div w:id="391661332">
                              <w:marLeft w:val="0"/>
                              <w:marRight w:val="0"/>
                              <w:marTop w:val="0"/>
                              <w:marBottom w:val="0"/>
                              <w:divBdr>
                                <w:top w:val="none" w:sz="0" w:space="0" w:color="auto"/>
                                <w:left w:val="none" w:sz="0" w:space="0" w:color="auto"/>
                                <w:bottom w:val="none" w:sz="0" w:space="0" w:color="auto"/>
                                <w:right w:val="none" w:sz="0" w:space="0" w:color="auto"/>
                              </w:divBdr>
                            </w:div>
                          </w:divsChild>
                        </w:div>
                        <w:div w:id="8921758">
                          <w:marLeft w:val="-225"/>
                          <w:marRight w:val="-225"/>
                          <w:marTop w:val="0"/>
                          <w:marBottom w:val="0"/>
                          <w:divBdr>
                            <w:top w:val="none" w:sz="0" w:space="0" w:color="auto"/>
                            <w:left w:val="none" w:sz="0" w:space="0" w:color="auto"/>
                            <w:bottom w:val="none" w:sz="0" w:space="0" w:color="auto"/>
                            <w:right w:val="none" w:sz="0" w:space="0" w:color="auto"/>
                          </w:divBdr>
                          <w:divsChild>
                            <w:div w:id="1695499349">
                              <w:marLeft w:val="0"/>
                              <w:marRight w:val="0"/>
                              <w:marTop w:val="0"/>
                              <w:marBottom w:val="0"/>
                              <w:divBdr>
                                <w:top w:val="none" w:sz="0" w:space="0" w:color="auto"/>
                                <w:left w:val="none" w:sz="0" w:space="0" w:color="auto"/>
                                <w:bottom w:val="none" w:sz="0" w:space="0" w:color="auto"/>
                                <w:right w:val="none" w:sz="0" w:space="0" w:color="auto"/>
                              </w:divBdr>
                            </w:div>
                          </w:divsChild>
                        </w:div>
                        <w:div w:id="866868074">
                          <w:marLeft w:val="-225"/>
                          <w:marRight w:val="-225"/>
                          <w:marTop w:val="0"/>
                          <w:marBottom w:val="0"/>
                          <w:divBdr>
                            <w:top w:val="none" w:sz="0" w:space="0" w:color="auto"/>
                            <w:left w:val="none" w:sz="0" w:space="0" w:color="auto"/>
                            <w:bottom w:val="none" w:sz="0" w:space="0" w:color="auto"/>
                            <w:right w:val="none" w:sz="0" w:space="0" w:color="auto"/>
                          </w:divBdr>
                          <w:divsChild>
                            <w:div w:id="481624959">
                              <w:marLeft w:val="0"/>
                              <w:marRight w:val="0"/>
                              <w:marTop w:val="0"/>
                              <w:marBottom w:val="0"/>
                              <w:divBdr>
                                <w:top w:val="none" w:sz="0" w:space="0" w:color="auto"/>
                                <w:left w:val="none" w:sz="0" w:space="0" w:color="auto"/>
                                <w:bottom w:val="none" w:sz="0" w:space="0" w:color="auto"/>
                                <w:right w:val="none" w:sz="0" w:space="0" w:color="auto"/>
                              </w:divBdr>
                            </w:div>
                          </w:divsChild>
                        </w:div>
                        <w:div w:id="1901673809">
                          <w:marLeft w:val="-225"/>
                          <w:marRight w:val="-225"/>
                          <w:marTop w:val="0"/>
                          <w:marBottom w:val="0"/>
                          <w:divBdr>
                            <w:top w:val="none" w:sz="0" w:space="0" w:color="auto"/>
                            <w:left w:val="none" w:sz="0" w:space="0" w:color="auto"/>
                            <w:bottom w:val="none" w:sz="0" w:space="0" w:color="auto"/>
                            <w:right w:val="none" w:sz="0" w:space="0" w:color="auto"/>
                          </w:divBdr>
                          <w:divsChild>
                            <w:div w:id="356077940">
                              <w:marLeft w:val="0"/>
                              <w:marRight w:val="0"/>
                              <w:marTop w:val="0"/>
                              <w:marBottom w:val="0"/>
                              <w:divBdr>
                                <w:top w:val="none" w:sz="0" w:space="0" w:color="auto"/>
                                <w:left w:val="none" w:sz="0" w:space="0" w:color="auto"/>
                                <w:bottom w:val="none" w:sz="0" w:space="0" w:color="auto"/>
                                <w:right w:val="none" w:sz="0" w:space="0" w:color="auto"/>
                              </w:divBdr>
                            </w:div>
                          </w:divsChild>
                        </w:div>
                        <w:div w:id="2122872029">
                          <w:marLeft w:val="-225"/>
                          <w:marRight w:val="-225"/>
                          <w:marTop w:val="0"/>
                          <w:marBottom w:val="0"/>
                          <w:divBdr>
                            <w:top w:val="none" w:sz="0" w:space="0" w:color="auto"/>
                            <w:left w:val="none" w:sz="0" w:space="0" w:color="auto"/>
                            <w:bottom w:val="none" w:sz="0" w:space="0" w:color="auto"/>
                            <w:right w:val="none" w:sz="0" w:space="0" w:color="auto"/>
                          </w:divBdr>
                          <w:divsChild>
                            <w:div w:id="1741169580">
                              <w:marLeft w:val="0"/>
                              <w:marRight w:val="0"/>
                              <w:marTop w:val="0"/>
                              <w:marBottom w:val="0"/>
                              <w:divBdr>
                                <w:top w:val="none" w:sz="0" w:space="0" w:color="auto"/>
                                <w:left w:val="none" w:sz="0" w:space="0" w:color="auto"/>
                                <w:bottom w:val="none" w:sz="0" w:space="0" w:color="auto"/>
                                <w:right w:val="none" w:sz="0" w:space="0" w:color="auto"/>
                              </w:divBdr>
                            </w:div>
                          </w:divsChild>
                        </w:div>
                        <w:div w:id="634529995">
                          <w:marLeft w:val="-225"/>
                          <w:marRight w:val="-225"/>
                          <w:marTop w:val="0"/>
                          <w:marBottom w:val="0"/>
                          <w:divBdr>
                            <w:top w:val="none" w:sz="0" w:space="0" w:color="auto"/>
                            <w:left w:val="none" w:sz="0" w:space="0" w:color="auto"/>
                            <w:bottom w:val="none" w:sz="0" w:space="0" w:color="auto"/>
                            <w:right w:val="none" w:sz="0" w:space="0" w:color="auto"/>
                          </w:divBdr>
                          <w:divsChild>
                            <w:div w:id="1595363401">
                              <w:marLeft w:val="0"/>
                              <w:marRight w:val="0"/>
                              <w:marTop w:val="0"/>
                              <w:marBottom w:val="0"/>
                              <w:divBdr>
                                <w:top w:val="none" w:sz="0" w:space="0" w:color="auto"/>
                                <w:left w:val="none" w:sz="0" w:space="0" w:color="auto"/>
                                <w:bottom w:val="none" w:sz="0" w:space="0" w:color="auto"/>
                                <w:right w:val="none" w:sz="0" w:space="0" w:color="auto"/>
                              </w:divBdr>
                            </w:div>
                          </w:divsChild>
                        </w:div>
                        <w:div w:id="2006086410">
                          <w:marLeft w:val="-225"/>
                          <w:marRight w:val="-225"/>
                          <w:marTop w:val="0"/>
                          <w:marBottom w:val="0"/>
                          <w:divBdr>
                            <w:top w:val="none" w:sz="0" w:space="0" w:color="auto"/>
                            <w:left w:val="none" w:sz="0" w:space="0" w:color="auto"/>
                            <w:bottom w:val="none" w:sz="0" w:space="0" w:color="auto"/>
                            <w:right w:val="none" w:sz="0" w:space="0" w:color="auto"/>
                          </w:divBdr>
                          <w:divsChild>
                            <w:div w:id="2129347121">
                              <w:marLeft w:val="0"/>
                              <w:marRight w:val="0"/>
                              <w:marTop w:val="0"/>
                              <w:marBottom w:val="0"/>
                              <w:divBdr>
                                <w:top w:val="none" w:sz="0" w:space="0" w:color="auto"/>
                                <w:left w:val="none" w:sz="0" w:space="0" w:color="auto"/>
                                <w:bottom w:val="none" w:sz="0" w:space="0" w:color="auto"/>
                                <w:right w:val="none" w:sz="0" w:space="0" w:color="auto"/>
                              </w:divBdr>
                            </w:div>
                          </w:divsChild>
                        </w:div>
                        <w:div w:id="1094939235">
                          <w:marLeft w:val="-225"/>
                          <w:marRight w:val="-225"/>
                          <w:marTop w:val="0"/>
                          <w:marBottom w:val="0"/>
                          <w:divBdr>
                            <w:top w:val="none" w:sz="0" w:space="0" w:color="auto"/>
                            <w:left w:val="none" w:sz="0" w:space="0" w:color="auto"/>
                            <w:bottom w:val="none" w:sz="0" w:space="0" w:color="auto"/>
                            <w:right w:val="none" w:sz="0" w:space="0" w:color="auto"/>
                          </w:divBdr>
                          <w:divsChild>
                            <w:div w:id="2143687082">
                              <w:marLeft w:val="0"/>
                              <w:marRight w:val="0"/>
                              <w:marTop w:val="0"/>
                              <w:marBottom w:val="0"/>
                              <w:divBdr>
                                <w:top w:val="none" w:sz="0" w:space="0" w:color="auto"/>
                                <w:left w:val="none" w:sz="0" w:space="0" w:color="auto"/>
                                <w:bottom w:val="none" w:sz="0" w:space="0" w:color="auto"/>
                                <w:right w:val="none" w:sz="0" w:space="0" w:color="auto"/>
                              </w:divBdr>
                            </w:div>
                          </w:divsChild>
                        </w:div>
                        <w:div w:id="462307256">
                          <w:marLeft w:val="-225"/>
                          <w:marRight w:val="-225"/>
                          <w:marTop w:val="0"/>
                          <w:marBottom w:val="0"/>
                          <w:divBdr>
                            <w:top w:val="none" w:sz="0" w:space="0" w:color="auto"/>
                            <w:left w:val="none" w:sz="0" w:space="0" w:color="auto"/>
                            <w:bottom w:val="none" w:sz="0" w:space="0" w:color="auto"/>
                            <w:right w:val="none" w:sz="0" w:space="0" w:color="auto"/>
                          </w:divBdr>
                          <w:divsChild>
                            <w:div w:id="1908417512">
                              <w:marLeft w:val="0"/>
                              <w:marRight w:val="0"/>
                              <w:marTop w:val="0"/>
                              <w:marBottom w:val="0"/>
                              <w:divBdr>
                                <w:top w:val="none" w:sz="0" w:space="0" w:color="auto"/>
                                <w:left w:val="none" w:sz="0" w:space="0" w:color="auto"/>
                                <w:bottom w:val="none" w:sz="0" w:space="0" w:color="auto"/>
                                <w:right w:val="none" w:sz="0" w:space="0" w:color="auto"/>
                              </w:divBdr>
                            </w:div>
                          </w:divsChild>
                        </w:div>
                        <w:div w:id="1305740619">
                          <w:marLeft w:val="-225"/>
                          <w:marRight w:val="-225"/>
                          <w:marTop w:val="0"/>
                          <w:marBottom w:val="0"/>
                          <w:divBdr>
                            <w:top w:val="none" w:sz="0" w:space="0" w:color="auto"/>
                            <w:left w:val="none" w:sz="0" w:space="0" w:color="auto"/>
                            <w:bottom w:val="none" w:sz="0" w:space="0" w:color="auto"/>
                            <w:right w:val="none" w:sz="0" w:space="0" w:color="auto"/>
                          </w:divBdr>
                          <w:divsChild>
                            <w:div w:id="9062807">
                              <w:marLeft w:val="0"/>
                              <w:marRight w:val="0"/>
                              <w:marTop w:val="0"/>
                              <w:marBottom w:val="0"/>
                              <w:divBdr>
                                <w:top w:val="none" w:sz="0" w:space="0" w:color="auto"/>
                                <w:left w:val="none" w:sz="0" w:space="0" w:color="auto"/>
                                <w:bottom w:val="none" w:sz="0" w:space="0" w:color="auto"/>
                                <w:right w:val="none" w:sz="0" w:space="0" w:color="auto"/>
                              </w:divBdr>
                            </w:div>
                          </w:divsChild>
                        </w:div>
                        <w:div w:id="1189640840">
                          <w:marLeft w:val="-225"/>
                          <w:marRight w:val="-225"/>
                          <w:marTop w:val="0"/>
                          <w:marBottom w:val="0"/>
                          <w:divBdr>
                            <w:top w:val="none" w:sz="0" w:space="0" w:color="auto"/>
                            <w:left w:val="none" w:sz="0" w:space="0" w:color="auto"/>
                            <w:bottom w:val="none" w:sz="0" w:space="0" w:color="auto"/>
                            <w:right w:val="none" w:sz="0" w:space="0" w:color="auto"/>
                          </w:divBdr>
                          <w:divsChild>
                            <w:div w:id="580481974">
                              <w:marLeft w:val="0"/>
                              <w:marRight w:val="0"/>
                              <w:marTop w:val="0"/>
                              <w:marBottom w:val="0"/>
                              <w:divBdr>
                                <w:top w:val="none" w:sz="0" w:space="0" w:color="auto"/>
                                <w:left w:val="none" w:sz="0" w:space="0" w:color="auto"/>
                                <w:bottom w:val="none" w:sz="0" w:space="0" w:color="auto"/>
                                <w:right w:val="none" w:sz="0" w:space="0" w:color="auto"/>
                              </w:divBdr>
                            </w:div>
                          </w:divsChild>
                        </w:div>
                        <w:div w:id="1423526900">
                          <w:marLeft w:val="-225"/>
                          <w:marRight w:val="-225"/>
                          <w:marTop w:val="0"/>
                          <w:marBottom w:val="0"/>
                          <w:divBdr>
                            <w:top w:val="none" w:sz="0" w:space="0" w:color="auto"/>
                            <w:left w:val="none" w:sz="0" w:space="0" w:color="auto"/>
                            <w:bottom w:val="none" w:sz="0" w:space="0" w:color="auto"/>
                            <w:right w:val="none" w:sz="0" w:space="0" w:color="auto"/>
                          </w:divBdr>
                          <w:divsChild>
                            <w:div w:id="1540046070">
                              <w:marLeft w:val="0"/>
                              <w:marRight w:val="0"/>
                              <w:marTop w:val="0"/>
                              <w:marBottom w:val="0"/>
                              <w:divBdr>
                                <w:top w:val="none" w:sz="0" w:space="0" w:color="auto"/>
                                <w:left w:val="none" w:sz="0" w:space="0" w:color="auto"/>
                                <w:bottom w:val="none" w:sz="0" w:space="0" w:color="auto"/>
                                <w:right w:val="none" w:sz="0" w:space="0" w:color="auto"/>
                              </w:divBdr>
                            </w:div>
                          </w:divsChild>
                        </w:div>
                        <w:div w:id="1883789832">
                          <w:marLeft w:val="-225"/>
                          <w:marRight w:val="-225"/>
                          <w:marTop w:val="0"/>
                          <w:marBottom w:val="0"/>
                          <w:divBdr>
                            <w:top w:val="none" w:sz="0" w:space="0" w:color="auto"/>
                            <w:left w:val="none" w:sz="0" w:space="0" w:color="auto"/>
                            <w:bottom w:val="none" w:sz="0" w:space="0" w:color="auto"/>
                            <w:right w:val="none" w:sz="0" w:space="0" w:color="auto"/>
                          </w:divBdr>
                          <w:divsChild>
                            <w:div w:id="1724791014">
                              <w:marLeft w:val="0"/>
                              <w:marRight w:val="0"/>
                              <w:marTop w:val="0"/>
                              <w:marBottom w:val="0"/>
                              <w:divBdr>
                                <w:top w:val="none" w:sz="0" w:space="0" w:color="auto"/>
                                <w:left w:val="none" w:sz="0" w:space="0" w:color="auto"/>
                                <w:bottom w:val="none" w:sz="0" w:space="0" w:color="auto"/>
                                <w:right w:val="none" w:sz="0" w:space="0" w:color="auto"/>
                              </w:divBdr>
                            </w:div>
                          </w:divsChild>
                        </w:div>
                        <w:div w:id="2119517314">
                          <w:marLeft w:val="-225"/>
                          <w:marRight w:val="-225"/>
                          <w:marTop w:val="0"/>
                          <w:marBottom w:val="0"/>
                          <w:divBdr>
                            <w:top w:val="none" w:sz="0" w:space="0" w:color="auto"/>
                            <w:left w:val="none" w:sz="0" w:space="0" w:color="auto"/>
                            <w:bottom w:val="none" w:sz="0" w:space="0" w:color="auto"/>
                            <w:right w:val="none" w:sz="0" w:space="0" w:color="auto"/>
                          </w:divBdr>
                          <w:divsChild>
                            <w:div w:id="1998872449">
                              <w:marLeft w:val="0"/>
                              <w:marRight w:val="0"/>
                              <w:marTop w:val="0"/>
                              <w:marBottom w:val="0"/>
                              <w:divBdr>
                                <w:top w:val="none" w:sz="0" w:space="0" w:color="auto"/>
                                <w:left w:val="none" w:sz="0" w:space="0" w:color="auto"/>
                                <w:bottom w:val="none" w:sz="0" w:space="0" w:color="auto"/>
                                <w:right w:val="none" w:sz="0" w:space="0" w:color="auto"/>
                              </w:divBdr>
                            </w:div>
                          </w:divsChild>
                        </w:div>
                        <w:div w:id="39408109">
                          <w:marLeft w:val="-225"/>
                          <w:marRight w:val="-225"/>
                          <w:marTop w:val="0"/>
                          <w:marBottom w:val="0"/>
                          <w:divBdr>
                            <w:top w:val="none" w:sz="0" w:space="0" w:color="auto"/>
                            <w:left w:val="none" w:sz="0" w:space="0" w:color="auto"/>
                            <w:bottom w:val="none" w:sz="0" w:space="0" w:color="auto"/>
                            <w:right w:val="none" w:sz="0" w:space="0" w:color="auto"/>
                          </w:divBdr>
                          <w:divsChild>
                            <w:div w:id="1434593606">
                              <w:marLeft w:val="0"/>
                              <w:marRight w:val="0"/>
                              <w:marTop w:val="0"/>
                              <w:marBottom w:val="0"/>
                              <w:divBdr>
                                <w:top w:val="none" w:sz="0" w:space="0" w:color="auto"/>
                                <w:left w:val="none" w:sz="0" w:space="0" w:color="auto"/>
                                <w:bottom w:val="none" w:sz="0" w:space="0" w:color="auto"/>
                                <w:right w:val="none" w:sz="0" w:space="0" w:color="auto"/>
                              </w:divBdr>
                            </w:div>
                          </w:divsChild>
                        </w:div>
                        <w:div w:id="892931154">
                          <w:marLeft w:val="-225"/>
                          <w:marRight w:val="-225"/>
                          <w:marTop w:val="0"/>
                          <w:marBottom w:val="0"/>
                          <w:divBdr>
                            <w:top w:val="none" w:sz="0" w:space="0" w:color="auto"/>
                            <w:left w:val="none" w:sz="0" w:space="0" w:color="auto"/>
                            <w:bottom w:val="none" w:sz="0" w:space="0" w:color="auto"/>
                            <w:right w:val="none" w:sz="0" w:space="0" w:color="auto"/>
                          </w:divBdr>
                          <w:divsChild>
                            <w:div w:id="228657331">
                              <w:marLeft w:val="0"/>
                              <w:marRight w:val="0"/>
                              <w:marTop w:val="0"/>
                              <w:marBottom w:val="0"/>
                              <w:divBdr>
                                <w:top w:val="none" w:sz="0" w:space="0" w:color="auto"/>
                                <w:left w:val="none" w:sz="0" w:space="0" w:color="auto"/>
                                <w:bottom w:val="none" w:sz="0" w:space="0" w:color="auto"/>
                                <w:right w:val="none" w:sz="0" w:space="0" w:color="auto"/>
                              </w:divBdr>
                            </w:div>
                          </w:divsChild>
                        </w:div>
                        <w:div w:id="1320691202">
                          <w:marLeft w:val="-225"/>
                          <w:marRight w:val="-225"/>
                          <w:marTop w:val="0"/>
                          <w:marBottom w:val="0"/>
                          <w:divBdr>
                            <w:top w:val="none" w:sz="0" w:space="0" w:color="auto"/>
                            <w:left w:val="none" w:sz="0" w:space="0" w:color="auto"/>
                            <w:bottom w:val="none" w:sz="0" w:space="0" w:color="auto"/>
                            <w:right w:val="none" w:sz="0" w:space="0" w:color="auto"/>
                          </w:divBdr>
                          <w:divsChild>
                            <w:div w:id="859046464">
                              <w:marLeft w:val="0"/>
                              <w:marRight w:val="0"/>
                              <w:marTop w:val="0"/>
                              <w:marBottom w:val="0"/>
                              <w:divBdr>
                                <w:top w:val="none" w:sz="0" w:space="0" w:color="auto"/>
                                <w:left w:val="none" w:sz="0" w:space="0" w:color="auto"/>
                                <w:bottom w:val="none" w:sz="0" w:space="0" w:color="auto"/>
                                <w:right w:val="none" w:sz="0" w:space="0" w:color="auto"/>
                              </w:divBdr>
                            </w:div>
                          </w:divsChild>
                        </w:div>
                        <w:div w:id="488979566">
                          <w:marLeft w:val="-225"/>
                          <w:marRight w:val="-225"/>
                          <w:marTop w:val="0"/>
                          <w:marBottom w:val="0"/>
                          <w:divBdr>
                            <w:top w:val="none" w:sz="0" w:space="0" w:color="auto"/>
                            <w:left w:val="none" w:sz="0" w:space="0" w:color="auto"/>
                            <w:bottom w:val="none" w:sz="0" w:space="0" w:color="auto"/>
                            <w:right w:val="none" w:sz="0" w:space="0" w:color="auto"/>
                          </w:divBdr>
                          <w:divsChild>
                            <w:div w:id="8479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lfinancierocr.com/finanzas/demanda-interna-resiente-los-sintomas-de-una/2WAJYAGI4NHIVPCNMZ7HHHZETQ/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elfinancierocr.com/autores/maria-esther-abissi/" TargetMode="External"/><Relationship Id="rId4" Type="http://schemas.openxmlformats.org/officeDocument/2006/relationships/hyperlink" Target="https://www.elfinancierocr.com/finanzas/crecimiento-del-ingreso-nacional-es-el-mas-bajo-de/RZQQN6W4EVC3BEENJ4P7I5R5SQ/story/"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1199</Words>
  <Characters>6600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2018-12-03T18:03:00Z</dcterms:created>
  <dcterms:modified xsi:type="dcterms:W3CDTF">2018-12-03T18:03:00Z</dcterms:modified>
</cp:coreProperties>
</file>