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227D" w:rsidRPr="004A227D" w:rsidRDefault="0046356F" w:rsidP="004A227D">
      <w:r>
        <w:fldChar w:fldCharType="begin"/>
      </w:r>
      <w:r>
        <w:instrText xml:space="preserve"> HYPERLINK "http://www.prensalibre.cr/pl/nacional/52006-inec-advierte-poca-claridad-en-la-canasta-basica-fiscal.html" </w:instrText>
      </w:r>
      <w:r>
        <w:fldChar w:fldCharType="separate"/>
      </w:r>
      <w:r w:rsidR="004A227D" w:rsidRPr="004B651A">
        <w:rPr>
          <w:rStyle w:val="Hipervnculo"/>
        </w:rPr>
        <w:t>http://www.prensalibre.cr/pl/nacional/52006-inec-advierte-poca-claridad-en-la-canasta-basica-fiscal.html</w:t>
      </w:r>
      <w:r>
        <w:rPr>
          <w:rStyle w:val="Hipervnculo"/>
        </w:rPr>
        <w:fldChar w:fldCharType="end"/>
      </w:r>
      <w:r w:rsidR="004A227D">
        <w:t xml:space="preserve"> </w:t>
      </w:r>
    </w:p>
    <w:p w:rsidR="004A227D" w:rsidRDefault="004A227D" w:rsidP="004A227D">
      <w:pPr>
        <w:rPr>
          <w:sz w:val="32"/>
        </w:rPr>
      </w:pPr>
    </w:p>
    <w:p w:rsidR="00A962FB" w:rsidRPr="004A227D" w:rsidRDefault="004A227D" w:rsidP="004A227D">
      <w:pPr>
        <w:rPr>
          <w:sz w:val="32"/>
        </w:rPr>
      </w:pPr>
      <w:r w:rsidRPr="004A227D">
        <w:rPr>
          <w:sz w:val="32"/>
        </w:rPr>
        <w:t>INEC advierte poca claridad en la canasta básica fiscal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tblGrid>
      <w:tr w:rsidR="004A227D" w:rsidRPr="004A227D" w:rsidTr="004A227D">
        <w:trPr>
          <w:tblCellSpacing w:w="15" w:type="dxa"/>
        </w:trPr>
        <w:tc>
          <w:tcPr>
            <w:tcW w:w="0" w:type="auto"/>
            <w:hideMark/>
          </w:tcPr>
          <w:p w:rsidR="004A227D" w:rsidRPr="004A227D" w:rsidRDefault="004A227D" w:rsidP="004A227D">
            <w:r w:rsidRPr="004A227D">
              <w:t xml:space="preserve">Escrito por Aarón Sequeira    </w:t>
            </w:r>
          </w:p>
        </w:tc>
      </w:tr>
      <w:tr w:rsidR="004A227D" w:rsidRPr="004A227D" w:rsidTr="004A227D">
        <w:trPr>
          <w:tblCellSpacing w:w="15" w:type="dxa"/>
        </w:trPr>
        <w:tc>
          <w:tcPr>
            <w:tcW w:w="0" w:type="auto"/>
            <w:hideMark/>
          </w:tcPr>
          <w:p w:rsidR="004A227D" w:rsidRPr="004A227D" w:rsidRDefault="004A227D" w:rsidP="004A227D">
            <w:r w:rsidRPr="004A227D">
              <w:t xml:space="preserve">Viernes 14 de Octubre de 2011 00:00 </w:t>
            </w:r>
          </w:p>
        </w:tc>
      </w:tr>
      <w:tr w:rsidR="004A227D" w:rsidRPr="004A227D" w:rsidTr="004A227D">
        <w:trPr>
          <w:tblCellSpacing w:w="15" w:type="dxa"/>
        </w:trPr>
        <w:tc>
          <w:tcPr>
            <w:tcW w:w="0" w:type="auto"/>
            <w:hideMark/>
          </w:tcPr>
          <w:p w:rsidR="004A227D" w:rsidRPr="004A227D" w:rsidRDefault="004A227D" w:rsidP="004A227D">
            <w:pPr>
              <w:rPr>
                <w:b/>
                <w:bCs/>
              </w:rPr>
            </w:pPr>
            <w:r w:rsidRPr="004A227D">
              <w:rPr>
                <w:b/>
                <w:bCs/>
              </w:rPr>
              <w:t>• Incluida en reforma tributaria</w:t>
            </w:r>
          </w:p>
          <w:p w:rsidR="004A227D" w:rsidRPr="004A227D" w:rsidRDefault="004A227D" w:rsidP="004A227D">
            <w:r w:rsidRPr="004A227D">
              <w:rPr>
                <w:i/>
                <w:iCs/>
              </w:rPr>
              <w:t xml:space="preserve">• Seis productos menos que la usada para calcular línea de pobreza y conceptos muy difusos </w:t>
            </w:r>
          </w:p>
          <w:p w:rsidR="004A227D" w:rsidRDefault="004A227D" w:rsidP="004A227D">
            <w:r w:rsidRPr="004A227D">
              <w:rPr>
                <w:noProof/>
                <w:lang w:eastAsia="es-CR"/>
              </w:rPr>
              <w:drawing>
                <wp:inline distT="0" distB="0" distL="0" distR="0" wp14:anchorId="3668D402" wp14:editId="6E9A2911">
                  <wp:extent cx="2286000" cy="1971675"/>
                  <wp:effectExtent l="0" t="0" r="0" b="9525"/>
                  <wp:docPr id="5" name="Imagen 5" descr="NAC5-1-MENDEZ-FLORIB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C5-1-MENDEZ-FLORIBET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971675"/>
                          </a:xfrm>
                          <a:prstGeom prst="rect">
                            <a:avLst/>
                          </a:prstGeom>
                          <a:noFill/>
                          <a:ln>
                            <a:noFill/>
                          </a:ln>
                        </pic:spPr>
                      </pic:pic>
                    </a:graphicData>
                  </a:graphic>
                </wp:inline>
              </w:drawing>
            </w:r>
          </w:p>
          <w:p w:rsidR="004A227D" w:rsidRPr="004A227D" w:rsidRDefault="004A227D" w:rsidP="004A227D">
            <w:r w:rsidRPr="004A227D">
              <w:t xml:space="preserve">Floribeth Méndez, del INEC, dijo que la papaya y la manzana así como las galletas, las tomatinas y los jugos quedarían gravados con el IVA del 14% en la reforma </w:t>
            </w:r>
            <w:r w:rsidR="00871C9E" w:rsidRPr="004A227D">
              <w:t>fiscal. La</w:t>
            </w:r>
            <w:r w:rsidRPr="004A227D">
              <w:t xml:space="preserve"> comparecencia del Instituto Nacional de Estadísticas y Censos (INEC) ante la Comisión Especial de Reforma Fiscal sirvió principalmente para señalar a los diputados las deficiencias en la claridad de la canasta básica que el proyecto de Ley de Solidaridad Tributaria (expediente 18.261) establece.</w:t>
            </w:r>
          </w:p>
          <w:p w:rsidR="004A227D" w:rsidRPr="004A227D" w:rsidRDefault="004A227D" w:rsidP="004A227D">
            <w:r w:rsidRPr="004A227D">
              <w:t>Ayer, la coordinadora de Estadísticas Continuas, Floribeth Méndez, explicó a los congresistas la preocupación por varios de los términos incluidos y que dejarían opciones abiertas para gravar, por ejemplo los servicios, a tasas diferentes.</w:t>
            </w:r>
          </w:p>
          <w:p w:rsidR="004A227D" w:rsidRPr="004A227D" w:rsidRDefault="004A227D" w:rsidP="004A227D">
            <w:r w:rsidRPr="004A227D">
              <w:t>Méndez explicó a LA PRENSA LIBRE que es importante explicar en el texto cuáles servicios médicos privados tendrían que pagar un 2% de impuesto al valor agregado (IVA), pues podría darse un portillo para que las consultas médicas paguen menos y los exámenes de laboratorio, por ejemplo, sí tengan que pagar el 14% de IVA propuesto.</w:t>
            </w:r>
          </w:p>
          <w:p w:rsidR="004A227D" w:rsidRPr="004A227D" w:rsidRDefault="004A227D" w:rsidP="004A227D">
            <w:r w:rsidRPr="004A227D">
              <w:t xml:space="preserve">De igual forma, el INEC detalló que es necesario explicar si la educación privada formal en su conjunto se grava con un 2%, o si los cursos de idiomas o de otras especialidades, al modo de </w:t>
            </w:r>
            <w:r w:rsidRPr="004A227D">
              <w:lastRenderedPageBreak/>
              <w:t>cursos libres, serían obligados a una tasa mayor.</w:t>
            </w:r>
          </w:p>
          <w:p w:rsidR="004A227D" w:rsidRPr="004A227D" w:rsidRDefault="004A227D" w:rsidP="004A227D">
            <w:pPr>
              <w:rPr>
                <w:b/>
                <w:bCs/>
              </w:rPr>
            </w:pPr>
            <w:r w:rsidRPr="004A227D">
              <w:rPr>
                <w:b/>
                <w:bCs/>
              </w:rPr>
              <w:t>Papaya y tomatinas fuera</w:t>
            </w:r>
          </w:p>
          <w:p w:rsidR="004A227D" w:rsidRPr="004A227D" w:rsidRDefault="004A227D" w:rsidP="004A227D">
            <w:r w:rsidRPr="004A227D">
              <w:t>Para Méndez es vital que los diputados miembros de la Comisión Fiscal -que sesionan prácticamente a jornada completa- tomen como referencia la canasta básica del INEC con la que calculan el índice de pobreza (56 productos) pues hay una diferencia actualmente de seis artículos.</w:t>
            </w:r>
          </w:p>
          <w:p w:rsidR="004A227D" w:rsidRPr="004A227D" w:rsidRDefault="004A227D" w:rsidP="004A227D">
            <w:r w:rsidRPr="004A227D">
              <w:t>O sea, que en la reforma fiscal negociada entre Acción Ciudadana (PAC) y Liberación Nacional (PLN), también con aportes de Accesibilidad Sin Exclusión (PASE), dejaron por fuera (o sea con IVA del 14%) la papaya, la manzana, la galleta salada y dulce, las bebidas no gaseosas y las tomatinas.</w:t>
            </w:r>
          </w:p>
          <w:p w:rsidR="004A227D" w:rsidRPr="004A227D" w:rsidRDefault="004A227D" w:rsidP="004A227D">
            <w:r w:rsidRPr="004A227D">
              <w:t>En cuanto a la poca claridad en algunos puntos, la Coordinadora de Estadísticas Continuas refirió que “uniforme escolar” exento del IVA no incluiría el colegial o también la duplicidad en la exoneración que se establece para las medicinas.</w:t>
            </w:r>
          </w:p>
          <w:p w:rsidR="004A227D" w:rsidRPr="004A227D" w:rsidRDefault="004A227D" w:rsidP="004A227D">
            <w:r w:rsidRPr="004A227D">
              <w:t>La canasta básica incluida en el texto de la reforma fiscal, además, debe tener una diferencia conceptual con la empleada por el INEC para el cálculo de la línea de pobreza, indicó.</w:t>
            </w:r>
          </w:p>
          <w:p w:rsidR="004A227D" w:rsidRPr="004A227D" w:rsidRDefault="004A227D" w:rsidP="004A227D">
            <w:pPr>
              <w:rPr>
                <w:b/>
                <w:bCs/>
              </w:rPr>
            </w:pPr>
            <w:r w:rsidRPr="004A227D">
              <w:rPr>
                <w:b/>
                <w:bCs/>
              </w:rPr>
              <w:t>Cinde y Azofras</w:t>
            </w:r>
          </w:p>
          <w:p w:rsidR="004A227D" w:rsidRPr="004A227D" w:rsidRDefault="004A227D" w:rsidP="004A227D">
            <w:r w:rsidRPr="004A227D">
              <w:t>Luego del encuentro poco exitoso de los representantes de empresas en régimen de zonas francas con Ottón Solís, líder del PAC, para solicitarle la reconsideración de aplicar un impuesto de renta del 15% al reparto de dividendos por estas compañías, les tocará el turno de tratar de convencer a los diputados miembros de la Comisión de Reforma Fiscal.</w:t>
            </w:r>
          </w:p>
          <w:p w:rsidR="004A227D" w:rsidRPr="004A227D" w:rsidRDefault="004A227D" w:rsidP="004A227D">
            <w:r w:rsidRPr="004A227D">
              <w:t>Esta mañana, tal como refirió el presidente de la Comisión, Edgardo Araya, se reunirán para recibir a la Asociación Costarricense de Empresas en Zonas Francas (Azofras), sin previsión de continuar por la tarde.</w:t>
            </w:r>
          </w:p>
          <w:p w:rsidR="008C45C8" w:rsidRPr="004A227D" w:rsidRDefault="004A227D" w:rsidP="004A227D">
            <w:r w:rsidRPr="004A227D">
              <w:t>Mañana sábado, igualmente por la mañana, recibirán a los representantes de la Coalición de Iniciativas Nacionales para el Desarrollo (Cinde), para escuchar sus criterios sobre el riesgo de afectar la atracción de inversión extranjera.</w:t>
            </w:r>
          </w:p>
        </w:tc>
      </w:tr>
    </w:tbl>
    <w:p w:rsidR="004A227D" w:rsidRPr="004A227D" w:rsidRDefault="004A227D" w:rsidP="004A227D">
      <w:r w:rsidRPr="004A227D">
        <w:lastRenderedPageBreak/>
        <w:t xml:space="preserve">  </w:t>
      </w:r>
    </w:p>
    <w:p w:rsidR="004A227D" w:rsidRPr="004A227D" w:rsidRDefault="004A227D" w:rsidP="004A227D">
      <w:r w:rsidRPr="004A227D">
        <w:t xml:space="preserve">Escríbale a </w:t>
      </w:r>
      <w:r w:rsidRPr="004A227D">
        <w:rPr>
          <w:b/>
          <w:bCs/>
        </w:rPr>
        <w:t>Aarón Sequeira</w:t>
      </w:r>
      <w:r w:rsidRPr="004A227D">
        <w:t xml:space="preserve">: </w:t>
      </w:r>
      <w:hyperlink r:id="rId7" w:history="1">
        <w:r w:rsidRPr="004A227D">
          <w:rPr>
            <w:rStyle w:val="Hipervnculo"/>
            <w:i/>
            <w:iCs/>
          </w:rPr>
          <w:t>asequeira@prensalibre.co.cr</w:t>
        </w:r>
      </w:hyperlink>
      <w:r w:rsidRPr="004A227D">
        <w:rPr>
          <w:i/>
          <w:iCs/>
        </w:rPr>
        <w:t xml:space="preserve"> </w:t>
      </w:r>
    </w:p>
    <w:sectPr w:rsidR="004A227D" w:rsidRPr="004A22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A07"/>
    <w:multiLevelType w:val="multilevel"/>
    <w:tmpl w:val="4FB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40030"/>
    <w:multiLevelType w:val="multilevel"/>
    <w:tmpl w:val="D85E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D1"/>
    <w:rsid w:val="00213FD1"/>
    <w:rsid w:val="002E5489"/>
    <w:rsid w:val="0046356F"/>
    <w:rsid w:val="004A227D"/>
    <w:rsid w:val="00871C9E"/>
    <w:rsid w:val="008C45C8"/>
    <w:rsid w:val="00A7479C"/>
    <w:rsid w:val="00A962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3FD1"/>
    <w:rPr>
      <w:color w:val="0000FF" w:themeColor="hyperlink"/>
      <w:u w:val="single"/>
    </w:rPr>
  </w:style>
  <w:style w:type="paragraph" w:styleId="Textodeglobo">
    <w:name w:val="Balloon Text"/>
    <w:basedOn w:val="Normal"/>
    <w:link w:val="TextodegloboCar"/>
    <w:uiPriority w:val="99"/>
    <w:semiHidden/>
    <w:unhideWhenUsed/>
    <w:rsid w:val="00213F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3FD1"/>
    <w:rPr>
      <w:color w:val="0000FF" w:themeColor="hyperlink"/>
      <w:u w:val="single"/>
    </w:rPr>
  </w:style>
  <w:style w:type="paragraph" w:styleId="Textodeglobo">
    <w:name w:val="Balloon Text"/>
    <w:basedOn w:val="Normal"/>
    <w:link w:val="TextodegloboCar"/>
    <w:uiPriority w:val="99"/>
    <w:semiHidden/>
    <w:unhideWhenUsed/>
    <w:rsid w:val="00213F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3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894743">
      <w:bodyDiv w:val="1"/>
      <w:marLeft w:val="0"/>
      <w:marRight w:val="0"/>
      <w:marTop w:val="0"/>
      <w:marBottom w:val="0"/>
      <w:divBdr>
        <w:top w:val="none" w:sz="0" w:space="0" w:color="auto"/>
        <w:left w:val="none" w:sz="0" w:space="0" w:color="auto"/>
        <w:bottom w:val="none" w:sz="0" w:space="0" w:color="auto"/>
        <w:right w:val="none" w:sz="0" w:space="0" w:color="auto"/>
      </w:divBdr>
      <w:divsChild>
        <w:div w:id="2017226774">
          <w:marLeft w:val="0"/>
          <w:marRight w:val="0"/>
          <w:marTop w:val="0"/>
          <w:marBottom w:val="0"/>
          <w:divBdr>
            <w:top w:val="none" w:sz="0" w:space="0" w:color="auto"/>
            <w:left w:val="single" w:sz="6" w:space="0" w:color="CCCCCC"/>
            <w:bottom w:val="single" w:sz="6" w:space="0" w:color="CCCCCC"/>
            <w:right w:val="single" w:sz="6" w:space="0" w:color="CCCCCC"/>
          </w:divBdr>
          <w:divsChild>
            <w:div w:id="249972547">
              <w:marLeft w:val="0"/>
              <w:marRight w:val="0"/>
              <w:marTop w:val="0"/>
              <w:marBottom w:val="0"/>
              <w:divBdr>
                <w:top w:val="none" w:sz="0" w:space="0" w:color="auto"/>
                <w:left w:val="none" w:sz="0" w:space="0" w:color="auto"/>
                <w:bottom w:val="none" w:sz="0" w:space="0" w:color="auto"/>
                <w:right w:val="single" w:sz="6" w:space="0" w:color="CCCCCC"/>
              </w:divBdr>
              <w:divsChild>
                <w:div w:id="1275290318">
                  <w:marLeft w:val="0"/>
                  <w:marRight w:val="0"/>
                  <w:marTop w:val="0"/>
                  <w:marBottom w:val="150"/>
                  <w:divBdr>
                    <w:top w:val="none" w:sz="0" w:space="0" w:color="auto"/>
                    <w:left w:val="none" w:sz="0" w:space="0" w:color="auto"/>
                    <w:bottom w:val="none" w:sz="0" w:space="0" w:color="auto"/>
                    <w:right w:val="none" w:sz="0" w:space="0" w:color="auto"/>
                  </w:divBdr>
                  <w:divsChild>
                    <w:div w:id="936333903">
                      <w:marLeft w:val="0"/>
                      <w:marRight w:val="0"/>
                      <w:marTop w:val="0"/>
                      <w:marBottom w:val="0"/>
                      <w:divBdr>
                        <w:top w:val="none" w:sz="0" w:space="0" w:color="auto"/>
                        <w:left w:val="none" w:sz="0" w:space="0" w:color="auto"/>
                        <w:bottom w:val="none" w:sz="0" w:space="0" w:color="auto"/>
                        <w:right w:val="none" w:sz="0" w:space="0" w:color="auto"/>
                      </w:divBdr>
                      <w:divsChild>
                        <w:div w:id="159124554">
                          <w:marLeft w:val="0"/>
                          <w:marRight w:val="0"/>
                          <w:marTop w:val="0"/>
                          <w:marBottom w:val="0"/>
                          <w:divBdr>
                            <w:top w:val="none" w:sz="0" w:space="0" w:color="auto"/>
                            <w:left w:val="none" w:sz="0" w:space="0" w:color="auto"/>
                            <w:bottom w:val="none" w:sz="0" w:space="0" w:color="auto"/>
                            <w:right w:val="single" w:sz="6" w:space="0" w:color="CCCCCC"/>
                          </w:divBdr>
                        </w:div>
                        <w:div w:id="1829318211">
                          <w:marLeft w:val="0"/>
                          <w:marRight w:val="45"/>
                          <w:marTop w:val="0"/>
                          <w:marBottom w:val="0"/>
                          <w:divBdr>
                            <w:top w:val="none" w:sz="0" w:space="0" w:color="auto"/>
                            <w:left w:val="none" w:sz="0" w:space="0" w:color="auto"/>
                            <w:bottom w:val="none" w:sz="0" w:space="0" w:color="auto"/>
                            <w:right w:val="single" w:sz="6" w:space="4" w:color="CCCCCC"/>
                          </w:divBdr>
                        </w:div>
                        <w:div w:id="1590113682">
                          <w:marLeft w:val="0"/>
                          <w:marRight w:val="90"/>
                          <w:marTop w:val="0"/>
                          <w:marBottom w:val="0"/>
                          <w:divBdr>
                            <w:top w:val="none" w:sz="0" w:space="0" w:color="auto"/>
                            <w:left w:val="none" w:sz="0" w:space="0" w:color="auto"/>
                            <w:bottom w:val="none" w:sz="0" w:space="0" w:color="auto"/>
                            <w:right w:val="single" w:sz="6" w:space="2" w:color="CCCCCC"/>
                          </w:divBdr>
                        </w:div>
                        <w:div w:id="1999730095">
                          <w:marLeft w:val="0"/>
                          <w:marRight w:val="0"/>
                          <w:marTop w:val="0"/>
                          <w:marBottom w:val="0"/>
                          <w:divBdr>
                            <w:top w:val="none" w:sz="0" w:space="0" w:color="auto"/>
                            <w:left w:val="none" w:sz="0" w:space="0" w:color="auto"/>
                            <w:bottom w:val="none" w:sz="0" w:space="0" w:color="auto"/>
                            <w:right w:val="none" w:sz="0" w:space="0" w:color="auto"/>
                          </w:divBdr>
                        </w:div>
                        <w:div w:id="1946226036">
                          <w:marLeft w:val="75"/>
                          <w:marRight w:val="0"/>
                          <w:marTop w:val="75"/>
                          <w:marBottom w:val="0"/>
                          <w:divBdr>
                            <w:top w:val="none" w:sz="0" w:space="0" w:color="auto"/>
                            <w:left w:val="none" w:sz="0" w:space="0" w:color="auto"/>
                            <w:bottom w:val="none" w:sz="0" w:space="0" w:color="auto"/>
                            <w:right w:val="none" w:sz="0" w:space="0" w:color="auto"/>
                          </w:divBdr>
                        </w:div>
                        <w:div w:id="293947552">
                          <w:marLeft w:val="0"/>
                          <w:marRight w:val="0"/>
                          <w:marTop w:val="0"/>
                          <w:marBottom w:val="0"/>
                          <w:divBdr>
                            <w:top w:val="single" w:sz="6" w:space="0" w:color="666666"/>
                            <w:left w:val="single" w:sz="6" w:space="0" w:color="666666"/>
                            <w:bottom w:val="single" w:sz="6" w:space="0" w:color="666666"/>
                            <w:right w:val="single" w:sz="6" w:space="0" w:color="666666"/>
                          </w:divBdr>
                        </w:div>
                        <w:div w:id="788159977">
                          <w:marLeft w:val="0"/>
                          <w:marRight w:val="0"/>
                          <w:marTop w:val="0"/>
                          <w:marBottom w:val="0"/>
                          <w:divBdr>
                            <w:top w:val="none" w:sz="0" w:space="0" w:color="auto"/>
                            <w:left w:val="none" w:sz="0" w:space="0" w:color="auto"/>
                            <w:bottom w:val="none" w:sz="0" w:space="0" w:color="auto"/>
                            <w:right w:val="none" w:sz="0" w:space="0" w:color="auto"/>
                          </w:divBdr>
                        </w:div>
                        <w:div w:id="24335130">
                          <w:marLeft w:val="0"/>
                          <w:marRight w:val="150"/>
                          <w:marTop w:val="0"/>
                          <w:marBottom w:val="0"/>
                          <w:divBdr>
                            <w:top w:val="none" w:sz="0" w:space="0" w:color="auto"/>
                            <w:left w:val="none" w:sz="0" w:space="0" w:color="auto"/>
                            <w:bottom w:val="none" w:sz="0" w:space="0" w:color="auto"/>
                            <w:right w:val="none" w:sz="0" w:space="0" w:color="auto"/>
                          </w:divBdr>
                          <w:divsChild>
                            <w:div w:id="1880507436">
                              <w:marLeft w:val="0"/>
                              <w:marRight w:val="150"/>
                              <w:marTop w:val="0"/>
                              <w:marBottom w:val="450"/>
                              <w:divBdr>
                                <w:top w:val="none" w:sz="0" w:space="0" w:color="auto"/>
                                <w:left w:val="none" w:sz="0" w:space="0" w:color="auto"/>
                                <w:bottom w:val="none" w:sz="0" w:space="0" w:color="auto"/>
                                <w:right w:val="none" w:sz="0" w:space="0" w:color="auto"/>
                              </w:divBdr>
                              <w:divsChild>
                                <w:div w:id="2102993498">
                                  <w:marLeft w:val="0"/>
                                  <w:marRight w:val="0"/>
                                  <w:marTop w:val="0"/>
                                  <w:marBottom w:val="0"/>
                                  <w:divBdr>
                                    <w:top w:val="none" w:sz="0" w:space="0" w:color="auto"/>
                                    <w:left w:val="none" w:sz="0" w:space="0" w:color="auto"/>
                                    <w:bottom w:val="none" w:sz="0" w:space="0" w:color="auto"/>
                                    <w:right w:val="none" w:sz="0" w:space="0" w:color="auto"/>
                                  </w:divBdr>
                                  <w:divsChild>
                                    <w:div w:id="65686443">
                                      <w:marLeft w:val="210"/>
                                      <w:marRight w:val="210"/>
                                      <w:marTop w:val="0"/>
                                      <w:marBottom w:val="0"/>
                                      <w:divBdr>
                                        <w:top w:val="none" w:sz="0" w:space="0" w:color="auto"/>
                                        <w:left w:val="none" w:sz="0" w:space="0" w:color="auto"/>
                                        <w:bottom w:val="none" w:sz="0" w:space="0" w:color="auto"/>
                                        <w:right w:val="none" w:sz="0" w:space="0" w:color="auto"/>
                                      </w:divBdr>
                                      <w:divsChild>
                                        <w:div w:id="920411019">
                                          <w:marLeft w:val="0"/>
                                          <w:marRight w:val="0"/>
                                          <w:marTop w:val="0"/>
                                          <w:marBottom w:val="0"/>
                                          <w:divBdr>
                                            <w:top w:val="none" w:sz="0" w:space="0" w:color="auto"/>
                                            <w:left w:val="none" w:sz="0" w:space="0" w:color="auto"/>
                                            <w:bottom w:val="none" w:sz="0" w:space="0" w:color="auto"/>
                                            <w:right w:val="none" w:sz="0" w:space="0" w:color="auto"/>
                                          </w:divBdr>
                                          <w:divsChild>
                                            <w:div w:id="1554657904">
                                              <w:marLeft w:val="0"/>
                                              <w:marRight w:val="0"/>
                                              <w:marTop w:val="0"/>
                                              <w:marBottom w:val="0"/>
                                              <w:divBdr>
                                                <w:top w:val="none" w:sz="0" w:space="0" w:color="auto"/>
                                                <w:left w:val="none" w:sz="0" w:space="0" w:color="auto"/>
                                                <w:bottom w:val="none" w:sz="0" w:space="0" w:color="auto"/>
                                                <w:right w:val="none" w:sz="0" w:space="0" w:color="auto"/>
                                              </w:divBdr>
                                            </w:div>
                                            <w:div w:id="202256419">
                                              <w:marLeft w:val="0"/>
                                              <w:marRight w:val="0"/>
                                              <w:marTop w:val="0"/>
                                              <w:marBottom w:val="0"/>
                                              <w:divBdr>
                                                <w:top w:val="none" w:sz="0" w:space="0" w:color="auto"/>
                                                <w:left w:val="none" w:sz="0" w:space="0" w:color="auto"/>
                                                <w:bottom w:val="none" w:sz="0" w:space="0" w:color="auto"/>
                                                <w:right w:val="none" w:sz="0" w:space="0" w:color="auto"/>
                                              </w:divBdr>
                                              <w:divsChild>
                                                <w:div w:id="284890607">
                                                  <w:marLeft w:val="0"/>
                                                  <w:marRight w:val="0"/>
                                                  <w:marTop w:val="0"/>
                                                  <w:marBottom w:val="0"/>
                                                  <w:divBdr>
                                                    <w:top w:val="none" w:sz="0" w:space="0" w:color="auto"/>
                                                    <w:left w:val="none" w:sz="0" w:space="0" w:color="auto"/>
                                                    <w:bottom w:val="none" w:sz="0" w:space="0" w:color="auto"/>
                                                    <w:right w:val="none" w:sz="0" w:space="0" w:color="auto"/>
                                                  </w:divBdr>
                                                  <w:divsChild>
                                                    <w:div w:id="1158107235">
                                                      <w:marLeft w:val="0"/>
                                                      <w:marRight w:val="0"/>
                                                      <w:marTop w:val="0"/>
                                                      <w:marBottom w:val="0"/>
                                                      <w:divBdr>
                                                        <w:top w:val="none" w:sz="0" w:space="0" w:color="auto"/>
                                                        <w:left w:val="none" w:sz="0" w:space="0" w:color="auto"/>
                                                        <w:bottom w:val="none" w:sz="0" w:space="0" w:color="auto"/>
                                                        <w:right w:val="none" w:sz="0" w:space="0" w:color="auto"/>
                                                      </w:divBdr>
                                                      <w:divsChild>
                                                        <w:div w:id="484276981">
                                                          <w:marLeft w:val="0"/>
                                                          <w:marRight w:val="0"/>
                                                          <w:marTop w:val="0"/>
                                                          <w:marBottom w:val="0"/>
                                                          <w:divBdr>
                                                            <w:top w:val="none" w:sz="0" w:space="0" w:color="auto"/>
                                                            <w:left w:val="none" w:sz="0" w:space="0" w:color="auto"/>
                                                            <w:bottom w:val="none" w:sz="0" w:space="0" w:color="auto"/>
                                                            <w:right w:val="none" w:sz="0" w:space="0" w:color="auto"/>
                                                          </w:divBdr>
                                                          <w:divsChild>
                                                            <w:div w:id="2073959888">
                                                              <w:marLeft w:val="0"/>
                                                              <w:marRight w:val="0"/>
                                                              <w:marTop w:val="0"/>
                                                              <w:marBottom w:val="0"/>
                                                              <w:divBdr>
                                                                <w:top w:val="none" w:sz="0" w:space="0" w:color="auto"/>
                                                                <w:left w:val="none" w:sz="0" w:space="0" w:color="auto"/>
                                                                <w:bottom w:val="none" w:sz="0" w:space="0" w:color="auto"/>
                                                                <w:right w:val="none" w:sz="0" w:space="0" w:color="auto"/>
                                                              </w:divBdr>
                                                              <w:divsChild>
                                                                <w:div w:id="169686079">
                                                                  <w:marLeft w:val="0"/>
                                                                  <w:marRight w:val="0"/>
                                                                  <w:marTop w:val="0"/>
                                                                  <w:marBottom w:val="0"/>
                                                                  <w:divBdr>
                                                                    <w:top w:val="none" w:sz="0" w:space="0" w:color="auto"/>
                                                                    <w:left w:val="none" w:sz="0" w:space="0" w:color="auto"/>
                                                                    <w:bottom w:val="none" w:sz="0" w:space="0" w:color="auto"/>
                                                                    <w:right w:val="none" w:sz="0" w:space="0" w:color="auto"/>
                                                                  </w:divBdr>
                                                                  <w:divsChild>
                                                                    <w:div w:id="508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789">
                                                              <w:marLeft w:val="0"/>
                                                              <w:marRight w:val="0"/>
                                                              <w:marTop w:val="0"/>
                                                              <w:marBottom w:val="0"/>
                                                              <w:divBdr>
                                                                <w:top w:val="none" w:sz="0" w:space="0" w:color="auto"/>
                                                                <w:left w:val="none" w:sz="0" w:space="0" w:color="auto"/>
                                                                <w:bottom w:val="none" w:sz="0" w:space="0" w:color="auto"/>
                                                                <w:right w:val="none" w:sz="0" w:space="0" w:color="auto"/>
                                                              </w:divBdr>
                                                              <w:divsChild>
                                                                <w:div w:id="83499634">
                                                                  <w:marLeft w:val="0"/>
                                                                  <w:marRight w:val="0"/>
                                                                  <w:marTop w:val="0"/>
                                                                  <w:marBottom w:val="0"/>
                                                                  <w:divBdr>
                                                                    <w:top w:val="none" w:sz="0" w:space="0" w:color="auto"/>
                                                                    <w:left w:val="none" w:sz="0" w:space="0" w:color="auto"/>
                                                                    <w:bottom w:val="none" w:sz="0" w:space="0" w:color="auto"/>
                                                                    <w:right w:val="none" w:sz="0" w:space="0" w:color="auto"/>
                                                                  </w:divBdr>
                                                                  <w:divsChild>
                                                                    <w:div w:id="5064299">
                                                                      <w:marLeft w:val="0"/>
                                                                      <w:marRight w:val="0"/>
                                                                      <w:marTop w:val="0"/>
                                                                      <w:marBottom w:val="0"/>
                                                                      <w:divBdr>
                                                                        <w:top w:val="none" w:sz="0" w:space="0" w:color="auto"/>
                                                                        <w:left w:val="none" w:sz="0" w:space="0" w:color="auto"/>
                                                                        <w:bottom w:val="none" w:sz="0" w:space="0" w:color="auto"/>
                                                                        <w:right w:val="none" w:sz="0" w:space="0" w:color="auto"/>
                                                                      </w:divBdr>
                                                                      <w:divsChild>
                                                                        <w:div w:id="13587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18948">
                                                              <w:marLeft w:val="0"/>
                                                              <w:marRight w:val="0"/>
                                                              <w:marTop w:val="0"/>
                                                              <w:marBottom w:val="0"/>
                                                              <w:divBdr>
                                                                <w:top w:val="none" w:sz="0" w:space="0" w:color="auto"/>
                                                                <w:left w:val="none" w:sz="0" w:space="0" w:color="auto"/>
                                                                <w:bottom w:val="none" w:sz="0" w:space="0" w:color="auto"/>
                                                                <w:right w:val="none" w:sz="0" w:space="0" w:color="auto"/>
                                                              </w:divBdr>
                                                              <w:divsChild>
                                                                <w:div w:id="591621494">
                                                                  <w:marLeft w:val="0"/>
                                                                  <w:marRight w:val="0"/>
                                                                  <w:marTop w:val="0"/>
                                                                  <w:marBottom w:val="0"/>
                                                                  <w:divBdr>
                                                                    <w:top w:val="none" w:sz="0" w:space="0" w:color="auto"/>
                                                                    <w:left w:val="none" w:sz="0" w:space="0" w:color="auto"/>
                                                                    <w:bottom w:val="none" w:sz="0" w:space="0" w:color="auto"/>
                                                                    <w:right w:val="none" w:sz="0" w:space="0" w:color="auto"/>
                                                                  </w:divBdr>
                                                                  <w:divsChild>
                                                                    <w:div w:id="1521045140">
                                                                      <w:marLeft w:val="0"/>
                                                                      <w:marRight w:val="0"/>
                                                                      <w:marTop w:val="0"/>
                                                                      <w:marBottom w:val="0"/>
                                                                      <w:divBdr>
                                                                        <w:top w:val="none" w:sz="0" w:space="0" w:color="auto"/>
                                                                        <w:left w:val="none" w:sz="0" w:space="0" w:color="auto"/>
                                                                        <w:bottom w:val="none" w:sz="0" w:space="0" w:color="auto"/>
                                                                        <w:right w:val="none" w:sz="0" w:space="0" w:color="auto"/>
                                                                      </w:divBdr>
                                                                    </w:div>
                                                                    <w:div w:id="979848625">
                                                                      <w:marLeft w:val="0"/>
                                                                      <w:marRight w:val="0"/>
                                                                      <w:marTop w:val="0"/>
                                                                      <w:marBottom w:val="0"/>
                                                                      <w:divBdr>
                                                                        <w:top w:val="none" w:sz="0" w:space="0" w:color="auto"/>
                                                                        <w:left w:val="none" w:sz="0" w:space="0" w:color="auto"/>
                                                                        <w:bottom w:val="none" w:sz="0" w:space="0" w:color="auto"/>
                                                                        <w:right w:val="none" w:sz="0" w:space="0" w:color="auto"/>
                                                                      </w:divBdr>
                                                                      <w:divsChild>
                                                                        <w:div w:id="3769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87999">
                                  <w:marLeft w:val="210"/>
                                  <w:marRight w:val="210"/>
                                  <w:marTop w:val="0"/>
                                  <w:marBottom w:val="0"/>
                                  <w:divBdr>
                                    <w:top w:val="none" w:sz="0" w:space="0" w:color="auto"/>
                                    <w:left w:val="none" w:sz="0" w:space="0" w:color="auto"/>
                                    <w:bottom w:val="none" w:sz="0" w:space="0" w:color="auto"/>
                                    <w:right w:val="none" w:sz="0" w:space="0" w:color="auto"/>
                                  </w:divBdr>
                                  <w:divsChild>
                                    <w:div w:id="20792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3611">
                              <w:marLeft w:val="0"/>
                              <w:marRight w:val="0"/>
                              <w:marTop w:val="0"/>
                              <w:marBottom w:val="0"/>
                              <w:divBdr>
                                <w:top w:val="single" w:sz="6" w:space="0" w:color="666666"/>
                                <w:left w:val="single" w:sz="6" w:space="0" w:color="666666"/>
                                <w:bottom w:val="single" w:sz="6" w:space="0" w:color="666666"/>
                                <w:right w:val="single" w:sz="6" w:space="0" w:color="666666"/>
                              </w:divBdr>
                            </w:div>
                            <w:div w:id="784806882">
                              <w:marLeft w:val="0"/>
                              <w:marRight w:val="150"/>
                              <w:marTop w:val="0"/>
                              <w:marBottom w:val="450"/>
                              <w:divBdr>
                                <w:top w:val="none" w:sz="0" w:space="0" w:color="auto"/>
                                <w:left w:val="none" w:sz="0" w:space="0" w:color="auto"/>
                                <w:bottom w:val="single" w:sz="6" w:space="0" w:color="CCCCCC"/>
                                <w:right w:val="none" w:sz="0" w:space="0" w:color="auto"/>
                              </w:divBdr>
                              <w:divsChild>
                                <w:div w:id="7347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460320">
      <w:bodyDiv w:val="1"/>
      <w:marLeft w:val="0"/>
      <w:marRight w:val="0"/>
      <w:marTop w:val="0"/>
      <w:marBottom w:val="0"/>
      <w:divBdr>
        <w:top w:val="none" w:sz="0" w:space="0" w:color="auto"/>
        <w:left w:val="none" w:sz="0" w:space="0" w:color="auto"/>
        <w:bottom w:val="none" w:sz="0" w:space="0" w:color="auto"/>
        <w:right w:val="none" w:sz="0" w:space="0" w:color="auto"/>
      </w:divBdr>
      <w:divsChild>
        <w:div w:id="300235728">
          <w:marLeft w:val="0"/>
          <w:marRight w:val="0"/>
          <w:marTop w:val="0"/>
          <w:marBottom w:val="0"/>
          <w:divBdr>
            <w:top w:val="none" w:sz="0" w:space="0" w:color="auto"/>
            <w:left w:val="none" w:sz="0" w:space="0" w:color="auto"/>
            <w:bottom w:val="none" w:sz="0" w:space="0" w:color="auto"/>
            <w:right w:val="none" w:sz="0" w:space="0" w:color="auto"/>
          </w:divBdr>
          <w:divsChild>
            <w:div w:id="110756211">
              <w:marLeft w:val="0"/>
              <w:marRight w:val="0"/>
              <w:marTop w:val="0"/>
              <w:marBottom w:val="0"/>
              <w:divBdr>
                <w:top w:val="none" w:sz="0" w:space="0" w:color="auto"/>
                <w:left w:val="none" w:sz="0" w:space="0" w:color="auto"/>
                <w:bottom w:val="none" w:sz="0" w:space="0" w:color="auto"/>
                <w:right w:val="none" w:sz="0" w:space="0" w:color="auto"/>
              </w:divBdr>
              <w:divsChild>
                <w:div w:id="1914391632">
                  <w:marLeft w:val="0"/>
                  <w:marRight w:val="0"/>
                  <w:marTop w:val="0"/>
                  <w:marBottom w:val="0"/>
                  <w:divBdr>
                    <w:top w:val="single" w:sz="12" w:space="5" w:color="E6E6E6"/>
                    <w:left w:val="single" w:sz="12" w:space="5" w:color="E6E6E6"/>
                    <w:bottom w:val="single" w:sz="12" w:space="5" w:color="E6E6E6"/>
                    <w:right w:val="single" w:sz="12" w:space="5" w:color="E6E6E6"/>
                  </w:divBdr>
                  <w:divsChild>
                    <w:div w:id="1906257215">
                      <w:marLeft w:val="0"/>
                      <w:marRight w:val="0"/>
                      <w:marTop w:val="0"/>
                      <w:marBottom w:val="0"/>
                      <w:divBdr>
                        <w:top w:val="none" w:sz="0" w:space="0" w:color="auto"/>
                        <w:left w:val="none" w:sz="0" w:space="0" w:color="auto"/>
                        <w:bottom w:val="none" w:sz="0" w:space="0" w:color="auto"/>
                        <w:right w:val="none" w:sz="0" w:space="0" w:color="auto"/>
                      </w:divBdr>
                      <w:divsChild>
                        <w:div w:id="7654251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sequeira@prensalibre.c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3133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Ruiz</dc:creator>
  <cp:lastModifiedBy>Elia Ruiz</cp:lastModifiedBy>
  <cp:revision>2</cp:revision>
  <dcterms:created xsi:type="dcterms:W3CDTF">2011-10-18T17:18:00Z</dcterms:created>
  <dcterms:modified xsi:type="dcterms:W3CDTF">2011-10-18T17:18:00Z</dcterms:modified>
</cp:coreProperties>
</file>