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2E" w:rsidRPr="005F682E" w:rsidRDefault="005F682E" w:rsidP="005F682E">
      <w:pPr>
        <w:rPr>
          <w:lang w:val="en-US" w:eastAsia="es-CR"/>
        </w:rPr>
      </w:pPr>
      <w:r w:rsidRPr="005F682E">
        <w:rPr>
          <w:lang w:val="en-US" w:eastAsia="es-CR"/>
        </w:rPr>
        <w:t xml:space="preserve">Enlace: </w:t>
      </w:r>
      <w:hyperlink r:id="rId5" w:history="1">
        <w:r w:rsidRPr="005F682E">
          <w:rPr>
            <w:rStyle w:val="Hipervnculo"/>
            <w:lang w:val="en-US" w:eastAsia="es-CR"/>
          </w:rPr>
          <w:t>http://www.elfinancierocr.com/ef_archivo/2012/enero/22/tecnologia3033524.html</w:t>
        </w:r>
      </w:hyperlink>
    </w:p>
    <w:p w:rsidR="004878CD" w:rsidRPr="004878CD" w:rsidRDefault="004878CD" w:rsidP="004878CD">
      <w:pPr>
        <w:spacing w:after="0" w:line="240" w:lineRule="auto"/>
        <w:rPr>
          <w:rFonts w:ascii="Arial" w:eastAsia="Times New Roman" w:hAnsi="Arial" w:cs="Arial"/>
          <w:caps/>
          <w:color w:val="006699"/>
          <w:sz w:val="27"/>
          <w:szCs w:val="27"/>
          <w:lang w:eastAsia="es-CR"/>
        </w:rPr>
      </w:pPr>
      <w:r w:rsidRPr="004878CD">
        <w:rPr>
          <w:rFonts w:ascii="Arial" w:eastAsia="Times New Roman" w:hAnsi="Arial" w:cs="Arial"/>
          <w:caps/>
          <w:color w:val="006699"/>
          <w:sz w:val="27"/>
          <w:szCs w:val="27"/>
          <w:lang w:eastAsia="es-CR"/>
        </w:rPr>
        <w:t>Tecnología</w:t>
      </w:r>
    </w:p>
    <w:p w:rsidR="004878CD" w:rsidRPr="004878CD" w:rsidRDefault="004878CD" w:rsidP="004878CD">
      <w:pPr>
        <w:shd w:val="clear" w:color="auto" w:fill="FFFFFF"/>
        <w:spacing w:after="0" w:line="240" w:lineRule="auto"/>
        <w:rPr>
          <w:rFonts w:ascii="Arial" w:eastAsia="Times New Roman" w:hAnsi="Arial" w:cs="Arial"/>
          <w:vanish/>
          <w:color w:val="000000"/>
          <w:sz w:val="18"/>
          <w:szCs w:val="18"/>
          <w:lang w:eastAsia="es-CR"/>
        </w:rPr>
      </w:pPr>
      <w:bookmarkStart w:id="0" w:name="_GoBack"/>
      <w:r>
        <w:rPr>
          <w:rFonts w:ascii="Arial" w:eastAsia="Times New Roman" w:hAnsi="Arial" w:cs="Arial"/>
          <w:noProof/>
          <w:vanish/>
          <w:color w:val="000000"/>
          <w:sz w:val="18"/>
          <w:szCs w:val="18"/>
          <w:lang w:eastAsia="es-CR"/>
        </w:rPr>
        <w:drawing>
          <wp:inline distT="0" distB="0" distL="0" distR="0">
            <wp:extent cx="1346200" cy="1905000"/>
            <wp:effectExtent l="0" t="0" r="6350" b="0"/>
            <wp:docPr id="2" name="Imagen 2" descr="El Financi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Financie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0" cy="1905000"/>
                    </a:xfrm>
                    <a:prstGeom prst="rect">
                      <a:avLst/>
                    </a:prstGeom>
                    <a:noFill/>
                    <a:ln>
                      <a:noFill/>
                    </a:ln>
                  </pic:spPr>
                </pic:pic>
              </a:graphicData>
            </a:graphic>
          </wp:inline>
        </w:drawing>
      </w:r>
      <w:r w:rsidRPr="004878CD">
        <w:rPr>
          <w:rFonts w:ascii="Arial" w:eastAsia="Times New Roman" w:hAnsi="Arial" w:cs="Arial"/>
          <w:vanish/>
          <w:color w:val="000000"/>
          <w:sz w:val="18"/>
          <w:szCs w:val="18"/>
          <w:lang w:eastAsia="es-CR"/>
        </w:rPr>
        <w:br/>
      </w:r>
      <w:hyperlink r:id="rId7" w:tgtFrame="_blank" w:history="1">
        <w:r w:rsidRPr="004878CD">
          <w:rPr>
            <w:rFonts w:ascii="Arial" w:eastAsia="Times New Roman" w:hAnsi="Arial" w:cs="Arial"/>
            <w:vanish/>
            <w:color w:val="7A003C"/>
            <w:sz w:val="15"/>
            <w:szCs w:val="15"/>
            <w:lang w:eastAsia="es-CR"/>
          </w:rPr>
          <w:t>Ampliar</w:t>
        </w:r>
      </w:hyperlink>
      <w:r w:rsidRPr="004878CD">
        <w:rPr>
          <w:rFonts w:ascii="Arial" w:eastAsia="Times New Roman" w:hAnsi="Arial" w:cs="Arial"/>
          <w:vanish/>
          <w:color w:val="000000"/>
          <w:sz w:val="15"/>
          <w:szCs w:val="15"/>
          <w:lang w:eastAsia="es-CR"/>
        </w:rPr>
        <w:t xml:space="preserve"> </w:t>
      </w:r>
      <w:r w:rsidRPr="004878CD">
        <w:rPr>
          <w:rFonts w:ascii="Arial" w:eastAsia="Times New Roman" w:hAnsi="Arial" w:cs="Arial"/>
          <w:vanish/>
          <w:color w:val="000000"/>
          <w:sz w:val="18"/>
          <w:szCs w:val="18"/>
          <w:lang w:eastAsia="es-CR"/>
        </w:rPr>
        <w:t> </w:t>
      </w:r>
    </w:p>
    <w:p w:rsidR="004878CD" w:rsidRPr="004878CD" w:rsidRDefault="004878CD" w:rsidP="004878CD">
      <w:pPr>
        <w:spacing w:after="0" w:line="240" w:lineRule="auto"/>
        <w:rPr>
          <w:rFonts w:ascii="Georgia" w:eastAsia="Times New Roman" w:hAnsi="Georgia" w:cs="Arial"/>
          <w:color w:val="7A003C"/>
          <w:sz w:val="45"/>
          <w:szCs w:val="45"/>
          <w:lang w:eastAsia="es-CR"/>
        </w:rPr>
      </w:pPr>
      <w:r w:rsidRPr="004878CD">
        <w:rPr>
          <w:rFonts w:ascii="Georgia" w:eastAsia="Times New Roman" w:hAnsi="Georgia" w:cs="Arial"/>
          <w:color w:val="7A003C"/>
          <w:sz w:val="45"/>
          <w:szCs w:val="45"/>
          <w:lang w:eastAsia="es-CR"/>
        </w:rPr>
        <w:t>Un tercio</w:t>
      </w:r>
      <w:r w:rsidR="005F682E">
        <w:rPr>
          <w:rFonts w:ascii="Georgia" w:eastAsia="Times New Roman" w:hAnsi="Georgia" w:cs="Arial"/>
          <w:color w:val="7A003C"/>
          <w:sz w:val="45"/>
          <w:szCs w:val="45"/>
          <w:lang w:eastAsia="es-CR"/>
        </w:rPr>
        <w:t xml:space="preserve"> de sector público sin red </w:t>
      </w:r>
      <w:proofErr w:type="spellStart"/>
      <w:r w:rsidR="005F682E">
        <w:rPr>
          <w:rFonts w:ascii="Georgia" w:eastAsia="Times New Roman" w:hAnsi="Georgia" w:cs="Arial"/>
          <w:color w:val="7A003C"/>
          <w:sz w:val="45"/>
          <w:szCs w:val="45"/>
          <w:lang w:eastAsia="es-CR"/>
        </w:rPr>
        <w:t>WiFi</w:t>
      </w:r>
      <w:proofErr w:type="spellEnd"/>
    </w:p>
    <w:bookmarkEnd w:id="0"/>
    <w:p w:rsidR="004878CD" w:rsidRPr="004878CD" w:rsidRDefault="004878CD" w:rsidP="004878CD">
      <w:pPr>
        <w:spacing w:after="0" w:line="240" w:lineRule="auto"/>
        <w:rPr>
          <w:rFonts w:ascii="Arial" w:eastAsia="Times New Roman" w:hAnsi="Arial" w:cs="Arial"/>
          <w:color w:val="666666"/>
          <w:sz w:val="21"/>
          <w:szCs w:val="21"/>
          <w:lang w:eastAsia="es-CR"/>
        </w:rPr>
      </w:pPr>
      <w:r w:rsidRPr="004878CD">
        <w:rPr>
          <w:rFonts w:ascii="Arial" w:eastAsia="Times New Roman" w:hAnsi="Arial" w:cs="Arial"/>
          <w:color w:val="666666"/>
          <w:sz w:val="21"/>
          <w:szCs w:val="21"/>
          <w:lang w:eastAsia="es-CR"/>
        </w:rPr>
        <w:t>Estudio revela estado de la conectividad en instituciones</w:t>
      </w:r>
    </w:p>
    <w:p w:rsidR="004878CD" w:rsidRPr="004878CD" w:rsidRDefault="004878CD" w:rsidP="004878CD">
      <w:pPr>
        <w:spacing w:after="0" w:line="240" w:lineRule="auto"/>
        <w:rPr>
          <w:rFonts w:ascii="Arial" w:eastAsia="Times New Roman" w:hAnsi="Arial" w:cs="Arial"/>
          <w:color w:val="000000"/>
          <w:sz w:val="18"/>
          <w:szCs w:val="18"/>
          <w:lang w:eastAsia="es-CR"/>
        </w:rPr>
      </w:pPr>
      <w:r w:rsidRPr="004878CD">
        <w:rPr>
          <w:rFonts w:ascii="Arial" w:eastAsia="Times New Roman" w:hAnsi="Arial" w:cs="Arial"/>
          <w:color w:val="666666"/>
          <w:sz w:val="15"/>
          <w:szCs w:val="15"/>
          <w:lang w:eastAsia="es-CR"/>
        </w:rPr>
        <w:t>Edición 852</w:t>
      </w:r>
      <w:r w:rsidRPr="004878CD">
        <w:rPr>
          <w:rFonts w:ascii="Arial" w:eastAsia="Times New Roman" w:hAnsi="Arial" w:cs="Arial"/>
          <w:color w:val="000000"/>
          <w:sz w:val="18"/>
          <w:szCs w:val="18"/>
          <w:lang w:eastAsia="es-CR"/>
        </w:rPr>
        <w:t xml:space="preserve"> </w:t>
      </w:r>
    </w:p>
    <w:p w:rsidR="004878CD" w:rsidRDefault="004878CD" w:rsidP="004878CD">
      <w:pPr>
        <w:spacing w:after="75" w:line="240" w:lineRule="auto"/>
        <w:rPr>
          <w:rFonts w:ascii="Arial" w:eastAsia="Times New Roman" w:hAnsi="Arial" w:cs="Arial"/>
          <w:color w:val="000000"/>
          <w:sz w:val="18"/>
          <w:szCs w:val="18"/>
          <w:lang w:eastAsia="es-CR"/>
        </w:rPr>
      </w:pPr>
      <w:hyperlink r:id="rId8" w:anchor="x00F3;nica,corder@elfinancierocr.com" w:tooltip="Click para escribirle un email" w:history="1">
        <w:r w:rsidRPr="004878CD">
          <w:rPr>
            <w:rFonts w:ascii="Arial" w:eastAsia="Times New Roman" w:hAnsi="Arial" w:cs="Arial"/>
            <w:color w:val="BD004D"/>
            <w:sz w:val="18"/>
            <w:szCs w:val="18"/>
            <w:lang w:eastAsia="es-CR"/>
          </w:rPr>
          <w:t>Mónica Cordero Sancho</w:t>
        </w:r>
      </w:hyperlink>
    </w:p>
    <w:p w:rsidR="005F682E" w:rsidRPr="004878CD" w:rsidRDefault="005F682E" w:rsidP="004878CD">
      <w:pPr>
        <w:spacing w:after="75" w:line="240" w:lineRule="auto"/>
        <w:rPr>
          <w:rFonts w:ascii="Arial" w:eastAsia="Times New Roman" w:hAnsi="Arial" w:cs="Arial"/>
          <w:color w:val="000000"/>
          <w:lang w:eastAsia="es-CR"/>
        </w:rPr>
      </w:pP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 xml:space="preserve">Si usted es de aquellos que aprovecha el tiempo revisando el correo electrónico o buscando datos en su dispositivo móvil mientras espera por un trámite, es bueno que sepa que un 64% de las instituciones públicas ofrecen redes </w:t>
      </w:r>
      <w:proofErr w:type="spellStart"/>
      <w:r w:rsidRPr="004878CD">
        <w:rPr>
          <w:rFonts w:ascii="Arial" w:eastAsia="Times New Roman" w:hAnsi="Arial" w:cs="Arial"/>
          <w:color w:val="000000"/>
          <w:lang w:eastAsia="es-CR"/>
        </w:rPr>
        <w:t>WiFi</w:t>
      </w:r>
      <w:proofErr w:type="spellEnd"/>
      <w:r w:rsidRPr="004878CD">
        <w:rPr>
          <w:rFonts w:ascii="Arial" w:eastAsia="Times New Roman" w:hAnsi="Arial" w:cs="Arial"/>
          <w:color w:val="000000"/>
          <w:lang w:eastAsia="es-CR"/>
        </w:rPr>
        <w:t xml:space="preserve"> a sus visitantes.</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Entre ellas, el Ministerio de Economía, el Ministerio de Hacienda y el Ministerio de Relaciones Exteriores.</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No obstante, es mejor que lleve una periódico, una revista o un reproductor de música para entretenerse mientras espera ser atendido por un médico de la Caja Costarricense de Seguro Social (CCSS), realizar un trámite en el Instituto Costarricense de Electricidad (ICE) o en el Ministerio de Comercio Exterior, ya que carecen de redes de acceso inalámbrico a Internet.</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El grupo de entidades públicas que carece de conexión a Internet para el público también incluye a la Asamblea Legislativa, el Archivo Nacional, la Dirección General de Migración y Extranjería y la Secretaría Técnica Nacional.</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Los datos surgen del primer estudio sobre el estado de la conectividad a Internet en 74 instituciones públicas. La encuesta fue realizada por el Viceministerio de Telecomunicaciones y toma en cuenta la situación tecnológica del periodo 2009 y 2010.</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 xml:space="preserve">“El hecho de que un 64% de las instituciones encuestadas cuenten con la posibilidad de que sus usuarios accedan a Internet es una buena noticia; sin embargo, evidencia que es necesario seguir trabajando para que las instituciones implementen dispositivos que permitan a sus visitantes la conexión”, señaló </w:t>
      </w:r>
      <w:proofErr w:type="spellStart"/>
      <w:r w:rsidRPr="004878CD">
        <w:rPr>
          <w:rFonts w:ascii="Arial" w:eastAsia="Times New Roman" w:hAnsi="Arial" w:cs="Arial"/>
          <w:color w:val="000000"/>
          <w:lang w:eastAsia="es-CR"/>
        </w:rPr>
        <w:t>Hannia</w:t>
      </w:r>
      <w:proofErr w:type="spellEnd"/>
      <w:r w:rsidRPr="004878CD">
        <w:rPr>
          <w:rFonts w:ascii="Arial" w:eastAsia="Times New Roman" w:hAnsi="Arial" w:cs="Arial"/>
          <w:color w:val="000000"/>
          <w:lang w:eastAsia="es-CR"/>
        </w:rPr>
        <w:t xml:space="preserve"> Vega, viceministra de Telecomunicaciones.</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 xml:space="preserve">Para Roberto </w:t>
      </w:r>
      <w:proofErr w:type="spellStart"/>
      <w:r w:rsidRPr="004878CD">
        <w:rPr>
          <w:rFonts w:ascii="Arial" w:eastAsia="Times New Roman" w:hAnsi="Arial" w:cs="Arial"/>
          <w:color w:val="000000"/>
          <w:lang w:eastAsia="es-CR"/>
        </w:rPr>
        <w:t>Sasso</w:t>
      </w:r>
      <w:proofErr w:type="spellEnd"/>
      <w:r w:rsidRPr="004878CD">
        <w:rPr>
          <w:rFonts w:ascii="Arial" w:eastAsia="Times New Roman" w:hAnsi="Arial" w:cs="Arial"/>
          <w:color w:val="000000"/>
          <w:lang w:eastAsia="es-CR"/>
        </w:rPr>
        <w:t xml:space="preserve">, presidente del Club de Investigación, el acceso a redes </w:t>
      </w:r>
      <w:proofErr w:type="spellStart"/>
      <w:r w:rsidRPr="004878CD">
        <w:rPr>
          <w:rFonts w:ascii="Arial" w:eastAsia="Times New Roman" w:hAnsi="Arial" w:cs="Arial"/>
          <w:color w:val="000000"/>
          <w:lang w:eastAsia="es-CR"/>
        </w:rPr>
        <w:t>WiFi</w:t>
      </w:r>
      <w:proofErr w:type="spellEnd"/>
      <w:r w:rsidRPr="004878CD">
        <w:rPr>
          <w:rFonts w:ascii="Arial" w:eastAsia="Times New Roman" w:hAnsi="Arial" w:cs="Arial"/>
          <w:color w:val="000000"/>
          <w:lang w:eastAsia="es-CR"/>
        </w:rPr>
        <w:t xml:space="preserve"> es necesario para estimular la cultura digital y facilitar los trámites que realiza la población.</w:t>
      </w:r>
    </w:p>
    <w:p w:rsidR="004878CD" w:rsidRPr="004878CD" w:rsidRDefault="004878CD" w:rsidP="004878CD">
      <w:pPr>
        <w:spacing w:after="0" w:line="240" w:lineRule="auto"/>
        <w:rPr>
          <w:rFonts w:ascii="Arial" w:eastAsia="Times New Roman" w:hAnsi="Arial" w:cs="Arial"/>
          <w:color w:val="000000"/>
          <w:lang w:eastAsia="es-CR"/>
        </w:rPr>
      </w:pPr>
      <w:proofErr w:type="spellStart"/>
      <w:r w:rsidRPr="004878CD">
        <w:rPr>
          <w:rFonts w:ascii="Arial" w:eastAsia="Times New Roman" w:hAnsi="Arial" w:cs="Arial"/>
          <w:color w:val="000000"/>
          <w:lang w:eastAsia="es-CR"/>
        </w:rPr>
        <w:t>Sasso</w:t>
      </w:r>
      <w:proofErr w:type="spellEnd"/>
      <w:r w:rsidRPr="004878CD">
        <w:rPr>
          <w:rFonts w:ascii="Arial" w:eastAsia="Times New Roman" w:hAnsi="Arial" w:cs="Arial"/>
          <w:color w:val="000000"/>
          <w:lang w:eastAsia="es-CR"/>
        </w:rPr>
        <w:t xml:space="preserve"> añadió que la proliferación de redes inalámbricas de Internet también podría contribuir a descongestionar las redes de telefonía celular en áreas de alta densidad poblacional.</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El Plan Nacional de Desarrollo de las Telecomunicaciones plantea que el sector público debe disponer de conexiones inalámbricas para los usuarios de los servicios, pero no especifica el porcentaje de entidades que deben disponer de la facilidad al 2014.</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 xml:space="preserve">El informe también revela que las instituciones han acelerado sus esfuerzos para instalar redes inalámbricas para uso de sus funcionarios desde el 2008. Hoy, un 89% de las entidades del sector público brinda redes </w:t>
      </w:r>
      <w:proofErr w:type="spellStart"/>
      <w:r w:rsidRPr="004878CD">
        <w:rPr>
          <w:rFonts w:ascii="Arial" w:eastAsia="Times New Roman" w:hAnsi="Arial" w:cs="Arial"/>
          <w:color w:val="000000"/>
          <w:lang w:eastAsia="es-CR"/>
        </w:rPr>
        <w:t>WiFi</w:t>
      </w:r>
      <w:proofErr w:type="spellEnd"/>
      <w:r w:rsidRPr="004878CD">
        <w:rPr>
          <w:rFonts w:ascii="Arial" w:eastAsia="Times New Roman" w:hAnsi="Arial" w:cs="Arial"/>
          <w:color w:val="000000"/>
          <w:lang w:eastAsia="es-CR"/>
        </w:rPr>
        <w:t xml:space="preserve"> a sus trabajadores.</w:t>
      </w:r>
    </w:p>
    <w:p w:rsidR="004878CD" w:rsidRPr="004878CD" w:rsidRDefault="004878CD" w:rsidP="004878CD">
      <w:pPr>
        <w:spacing w:after="0" w:line="240" w:lineRule="auto"/>
        <w:rPr>
          <w:rFonts w:ascii="Arial" w:eastAsia="Times New Roman" w:hAnsi="Arial" w:cs="Arial"/>
          <w:color w:val="333333"/>
          <w:lang w:eastAsia="es-CR"/>
        </w:rPr>
      </w:pPr>
      <w:r w:rsidRPr="004878CD">
        <w:rPr>
          <w:rFonts w:ascii="Arial" w:eastAsia="Times New Roman" w:hAnsi="Arial" w:cs="Arial"/>
          <w:color w:val="333333"/>
          <w:lang w:eastAsia="es-CR"/>
        </w:rPr>
        <w:t>Más velocidad</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Por otra parte, el estudio muestra que un 45% de las organizaciones consultadas posee entre 100 y 500 computadoras para hacer su trabajo. Los bancos, las instituciones autónomas y las universidades componen el grupo que más computadoras reporta (32%); es decir, poseen más de 500 equipos para sus funcionarios.</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En cuanto a la conectividad de los dispositivos, el informe señala que casi la mitad de las instituciones tiene más del 90% de sus computadoras conectadas a la red. Solo un 6% de los participantes dijeron que menos de la mitad de sus equipos gozan de conectividad.</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 xml:space="preserve">Respecto al ancho de banda, un 3% de las instituciones reportó usar una velocidad general de 512 Kbps. Mientras, un 65% del sector público posee conexiones entre 1,5 </w:t>
      </w:r>
      <w:r w:rsidRPr="004878CD">
        <w:rPr>
          <w:rFonts w:ascii="Arial" w:eastAsia="Times New Roman" w:hAnsi="Arial" w:cs="Arial"/>
          <w:color w:val="000000"/>
          <w:lang w:eastAsia="es-CR"/>
        </w:rPr>
        <w:lastRenderedPageBreak/>
        <w:t>Mbps y 20 Mbps (lo que se conoce como Banda Ancha y Mega Banda Ancha). Solo un 4% de las entidades públicas goza hoy de anchos de banda superiores a los 100 Mbps.</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La Caja Costarricense de Seguro Social, el Banco de Costa Rica y el Ministerio de Educación destacan como las organizaciones que navegan a alta velocidad en Internet.</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“El 97% de las instituciones acceden a Internet con una conexión en la categoría de banda ancha o superior. Este es un primer paso y evidencia que las instituciones públicas poseen infraestructura suficiente para utilizar servicios y sistemas disponibles en línea”, comentó Vega.</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“Sin embargo, tenemos claro que es solo el inicio de un largo camino. Para alcanzar un gobierno en línea, son necesarios muchos otros elementos”, añadió.</w:t>
      </w:r>
    </w:p>
    <w:p w:rsidR="004878CD" w:rsidRPr="004878CD" w:rsidRDefault="004878CD" w:rsidP="004878CD">
      <w:pPr>
        <w:spacing w:after="0" w:line="240" w:lineRule="auto"/>
        <w:rPr>
          <w:rFonts w:ascii="Arial" w:eastAsia="Times New Roman" w:hAnsi="Arial" w:cs="Arial"/>
          <w:color w:val="000000"/>
          <w:lang w:eastAsia="es-CR"/>
        </w:rPr>
      </w:pPr>
      <w:proofErr w:type="spellStart"/>
      <w:r w:rsidRPr="004878CD">
        <w:rPr>
          <w:rFonts w:ascii="Arial" w:eastAsia="Times New Roman" w:hAnsi="Arial" w:cs="Arial"/>
          <w:color w:val="000000"/>
          <w:lang w:eastAsia="es-CR"/>
        </w:rPr>
        <w:t>Sasso</w:t>
      </w:r>
      <w:proofErr w:type="spellEnd"/>
      <w:r w:rsidRPr="004878CD">
        <w:rPr>
          <w:rFonts w:ascii="Arial" w:eastAsia="Times New Roman" w:hAnsi="Arial" w:cs="Arial"/>
          <w:color w:val="000000"/>
          <w:lang w:eastAsia="es-CR"/>
        </w:rPr>
        <w:t xml:space="preserve"> afirmó que el reto hoy es asegurar el acceso a Internet de altas velocidades por usuario y no solo por institución.</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“Debemos asegurar también velocidades simétricas para pasar de ser consumidores a productores de contenido”, destacó.</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Por su parte, Alicia Avendaño, secretaria de Gobierno Digital, indicó que se debe estudiar la cobertura de cada dependencia.</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“Por ejemplo, el Ministerio de Seguridad tiene 262 puntos de dependencia policiales y en promedio cuentan con acceso a Internet en el 60% de las dependencia. En este caso, se requiere mejorar la conectividad y cambiar el esquema de conexión para tener acceso a una plataforma policial centralizada y de uso común”, explicó.</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color w:val="000000"/>
          <w:lang w:eastAsia="es-CR"/>
        </w:rPr>
        <w:t>También, el estudio evidenció que un 64% del sector público tiene contrato con dos o más proveedores de Internet como una manera de brindar seguridad, estabilidad y cobertura al servicio.</w:t>
      </w:r>
    </w:p>
    <w:p w:rsidR="004878CD" w:rsidRPr="004878CD" w:rsidRDefault="004878CD" w:rsidP="004878CD">
      <w:pPr>
        <w:shd w:val="clear" w:color="auto" w:fill="EEEEEE"/>
        <w:spacing w:after="150" w:line="240" w:lineRule="auto"/>
        <w:rPr>
          <w:rFonts w:ascii="Arial" w:eastAsia="Times New Roman" w:hAnsi="Arial" w:cs="Arial"/>
          <w:color w:val="888888"/>
          <w:lang w:eastAsia="es-CR"/>
        </w:rPr>
      </w:pPr>
      <w:r w:rsidRPr="004878CD">
        <w:rPr>
          <w:rFonts w:ascii="Arial" w:eastAsia="Times New Roman" w:hAnsi="Arial" w:cs="Arial"/>
          <w:color w:val="888888"/>
          <w:lang w:eastAsia="es-CR"/>
        </w:rPr>
        <w:t>Detalle de estudio</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b/>
          <w:bCs/>
          <w:color w:val="000000"/>
          <w:lang w:eastAsia="es-CR"/>
        </w:rPr>
        <w:t>Metodología:</w:t>
      </w:r>
      <w:r w:rsidRPr="004878CD">
        <w:rPr>
          <w:rFonts w:ascii="Arial" w:eastAsia="Times New Roman" w:hAnsi="Arial" w:cs="Arial"/>
          <w:color w:val="000000"/>
          <w:lang w:eastAsia="es-CR"/>
        </w:rPr>
        <w:t xml:space="preserve"> se realizó una encuesta sobre el estado conectividad en los años 2009 y 2010. </w:t>
      </w:r>
    </w:p>
    <w:p w:rsidR="004878CD" w:rsidRPr="004878CD" w:rsidRDefault="004878CD" w:rsidP="004878CD">
      <w:pPr>
        <w:spacing w:after="0" w:line="240" w:lineRule="auto"/>
        <w:rPr>
          <w:rFonts w:ascii="Arial" w:eastAsia="Times New Roman" w:hAnsi="Arial" w:cs="Arial"/>
          <w:color w:val="000000"/>
          <w:lang w:eastAsia="es-CR"/>
        </w:rPr>
      </w:pPr>
      <w:r w:rsidRPr="004878CD">
        <w:rPr>
          <w:rFonts w:ascii="Arial" w:eastAsia="Times New Roman" w:hAnsi="Arial" w:cs="Arial"/>
          <w:b/>
          <w:bCs/>
          <w:color w:val="000000"/>
          <w:lang w:eastAsia="es-CR"/>
        </w:rPr>
        <w:t>Muestra:</w:t>
      </w:r>
      <w:r w:rsidRPr="004878CD">
        <w:rPr>
          <w:rFonts w:ascii="Arial" w:eastAsia="Times New Roman" w:hAnsi="Arial" w:cs="Arial"/>
          <w:color w:val="000000"/>
          <w:lang w:eastAsia="es-CR"/>
        </w:rPr>
        <w:t xml:space="preserve"> Respondieron 74 de 77 entidades contactadas por oficio, fax y correo electrónico. Contestaron la totalidad de los ministerios y el sistema bancario, un 75% de las universidades, un 92% de las entidades adscritas y un 95% de las autónomas. </w:t>
      </w:r>
    </w:p>
    <w:p w:rsidR="004878CD" w:rsidRPr="004878CD" w:rsidRDefault="004878CD" w:rsidP="004878CD">
      <w:pPr>
        <w:spacing w:after="0" w:line="240" w:lineRule="auto"/>
        <w:rPr>
          <w:rFonts w:ascii="Arial" w:eastAsia="Times New Roman" w:hAnsi="Arial" w:cs="Arial"/>
          <w:color w:val="000000"/>
          <w:lang w:eastAsia="es-CR"/>
        </w:rPr>
      </w:pPr>
      <w:proofErr w:type="gramStart"/>
      <w:r w:rsidRPr="004878CD">
        <w:rPr>
          <w:rFonts w:ascii="Arial" w:eastAsia="Times New Roman" w:hAnsi="Arial" w:cs="Arial"/>
          <w:b/>
          <w:bCs/>
          <w:color w:val="000000"/>
          <w:lang w:eastAsia="es-CR"/>
        </w:rPr>
        <w:t>Participantes</w:t>
      </w:r>
      <w:r w:rsidRPr="004878CD">
        <w:rPr>
          <w:rFonts w:ascii="Arial" w:eastAsia="Times New Roman" w:hAnsi="Arial" w:cs="Arial"/>
          <w:color w:val="000000"/>
          <w:lang w:eastAsia="es-CR"/>
        </w:rPr>
        <w:t xml:space="preserve"> :</w:t>
      </w:r>
      <w:proofErr w:type="gramEnd"/>
      <w:r w:rsidRPr="004878CD">
        <w:rPr>
          <w:rFonts w:ascii="Arial" w:eastAsia="Times New Roman" w:hAnsi="Arial" w:cs="Arial"/>
          <w:color w:val="000000"/>
          <w:lang w:eastAsia="es-CR"/>
        </w:rPr>
        <w:t xml:space="preserve"> El cuestionario fue aplicado a jefes de informática y tecnologías de la información. </w:t>
      </w:r>
    </w:p>
    <w:p w:rsidR="004878CD" w:rsidRPr="004878CD" w:rsidRDefault="004878CD" w:rsidP="004878CD">
      <w:pPr>
        <w:spacing w:after="45" w:line="240" w:lineRule="auto"/>
        <w:rPr>
          <w:rFonts w:ascii="Arial" w:eastAsia="Times New Roman" w:hAnsi="Arial" w:cs="Arial"/>
          <w:color w:val="000000"/>
          <w:lang w:eastAsia="es-CR"/>
        </w:rPr>
      </w:pPr>
      <w:r w:rsidRPr="004878CD">
        <w:rPr>
          <w:rFonts w:ascii="Arial" w:eastAsia="Times New Roman" w:hAnsi="Arial" w:cs="Arial"/>
          <w:b/>
          <w:bCs/>
          <w:color w:val="000000"/>
          <w:lang w:eastAsia="es-CR"/>
        </w:rPr>
        <w:t>Fuente</w:t>
      </w:r>
      <w:r w:rsidRPr="004878CD">
        <w:rPr>
          <w:rFonts w:ascii="Arial" w:eastAsia="Times New Roman" w:hAnsi="Arial" w:cs="Arial"/>
          <w:color w:val="000000"/>
          <w:lang w:eastAsia="es-CR"/>
        </w:rPr>
        <w:t xml:space="preserve"> Viceministerio de Telecomunicaciones. </w:t>
      </w:r>
    </w:p>
    <w:p w:rsidR="0079782E" w:rsidRPr="005F682E" w:rsidRDefault="0079782E"/>
    <w:sectPr w:rsidR="0079782E" w:rsidRPr="005F68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CD"/>
    <w:rsid w:val="004878CD"/>
    <w:rsid w:val="005F682E"/>
    <w:rsid w:val="007978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78CD"/>
    <w:rPr>
      <w:strike w:val="0"/>
      <w:dstrike w:val="0"/>
      <w:color w:val="7A003C"/>
      <w:u w:val="none"/>
      <w:effect w:val="none"/>
    </w:rPr>
  </w:style>
  <w:style w:type="paragraph" w:customStyle="1" w:styleId="titulo6">
    <w:name w:val="titulo6"/>
    <w:basedOn w:val="Normal"/>
    <w:rsid w:val="004878CD"/>
    <w:pPr>
      <w:spacing w:after="0" w:line="240" w:lineRule="auto"/>
    </w:pPr>
    <w:rPr>
      <w:rFonts w:ascii="Georgia" w:eastAsia="Times New Roman" w:hAnsi="Georgia" w:cs="Times New Roman"/>
      <w:color w:val="7A003C"/>
      <w:sz w:val="45"/>
      <w:szCs w:val="45"/>
      <w:lang w:eastAsia="es-CR"/>
    </w:rPr>
  </w:style>
  <w:style w:type="paragraph" w:customStyle="1" w:styleId="bajada2">
    <w:name w:val="bajada2"/>
    <w:basedOn w:val="Normal"/>
    <w:rsid w:val="004878CD"/>
    <w:pPr>
      <w:spacing w:after="0" w:line="240" w:lineRule="auto"/>
    </w:pPr>
    <w:rPr>
      <w:rFonts w:ascii="Arial" w:eastAsia="Times New Roman" w:hAnsi="Arial" w:cs="Arial"/>
      <w:color w:val="666666"/>
      <w:sz w:val="21"/>
      <w:szCs w:val="21"/>
      <w:lang w:eastAsia="es-CR"/>
    </w:rPr>
  </w:style>
  <w:style w:type="character" w:customStyle="1" w:styleId="articledate11">
    <w:name w:val="articledate11"/>
    <w:basedOn w:val="Fuentedeprrafopredeter"/>
    <w:rsid w:val="004878CD"/>
    <w:rPr>
      <w:rFonts w:ascii="Arial" w:hAnsi="Arial" w:cs="Arial" w:hint="default"/>
      <w:color w:val="666666"/>
      <w:sz w:val="15"/>
      <w:szCs w:val="15"/>
    </w:rPr>
  </w:style>
  <w:style w:type="paragraph" w:customStyle="1" w:styleId="autoremail2">
    <w:name w:val="autoremail2"/>
    <w:basedOn w:val="Normal"/>
    <w:rsid w:val="004878CD"/>
    <w:pPr>
      <w:spacing w:after="0" w:line="240" w:lineRule="auto"/>
    </w:pPr>
    <w:rPr>
      <w:rFonts w:ascii="Times New Roman" w:eastAsia="Times New Roman" w:hAnsi="Times New Roman" w:cs="Times New Roman"/>
      <w:sz w:val="24"/>
      <w:szCs w:val="24"/>
      <w:lang w:eastAsia="es-CR"/>
    </w:rPr>
  </w:style>
  <w:style w:type="paragraph" w:customStyle="1" w:styleId="subtitulo2">
    <w:name w:val="subtitulo2"/>
    <w:basedOn w:val="Normal"/>
    <w:rsid w:val="004878CD"/>
    <w:pPr>
      <w:spacing w:after="0" w:line="240" w:lineRule="auto"/>
    </w:pPr>
    <w:rPr>
      <w:rFonts w:ascii="Times New Roman" w:eastAsia="Times New Roman" w:hAnsi="Times New Roman" w:cs="Times New Roman"/>
      <w:color w:val="333333"/>
      <w:sz w:val="27"/>
      <w:szCs w:val="27"/>
      <w:lang w:eastAsia="es-CR"/>
    </w:rPr>
  </w:style>
  <w:style w:type="paragraph" w:customStyle="1" w:styleId="recuadrotitulo2">
    <w:name w:val="recuadrotitulo2"/>
    <w:basedOn w:val="Normal"/>
    <w:rsid w:val="004878CD"/>
    <w:pPr>
      <w:spacing w:after="0" w:line="240" w:lineRule="auto"/>
    </w:pPr>
    <w:rPr>
      <w:rFonts w:ascii="Times New Roman" w:eastAsia="Times New Roman" w:hAnsi="Times New Roman" w:cs="Times New Roman"/>
      <w:color w:val="888888"/>
      <w:sz w:val="27"/>
      <w:szCs w:val="27"/>
      <w:lang w:eastAsia="es-CR"/>
    </w:rPr>
  </w:style>
  <w:style w:type="paragraph" w:customStyle="1" w:styleId="para2">
    <w:name w:val="para2"/>
    <w:basedOn w:val="Normal"/>
    <w:rsid w:val="004878CD"/>
    <w:pPr>
      <w:spacing w:after="0" w:line="240" w:lineRule="auto"/>
    </w:pPr>
    <w:rPr>
      <w:rFonts w:ascii="Times New Roman" w:eastAsia="Times New Roman" w:hAnsi="Times New Roman" w:cs="Times New Roman"/>
      <w:color w:val="000000"/>
      <w:sz w:val="24"/>
      <w:szCs w:val="24"/>
      <w:lang w:eastAsia="es-CR"/>
    </w:rPr>
  </w:style>
  <w:style w:type="paragraph" w:styleId="Textodeglobo">
    <w:name w:val="Balloon Text"/>
    <w:basedOn w:val="Normal"/>
    <w:link w:val="TextodegloboCar"/>
    <w:uiPriority w:val="99"/>
    <w:semiHidden/>
    <w:unhideWhenUsed/>
    <w:rsid w:val="00487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878CD"/>
    <w:rPr>
      <w:strike w:val="0"/>
      <w:dstrike w:val="0"/>
      <w:color w:val="7A003C"/>
      <w:u w:val="none"/>
      <w:effect w:val="none"/>
    </w:rPr>
  </w:style>
  <w:style w:type="paragraph" w:customStyle="1" w:styleId="titulo6">
    <w:name w:val="titulo6"/>
    <w:basedOn w:val="Normal"/>
    <w:rsid w:val="004878CD"/>
    <w:pPr>
      <w:spacing w:after="0" w:line="240" w:lineRule="auto"/>
    </w:pPr>
    <w:rPr>
      <w:rFonts w:ascii="Georgia" w:eastAsia="Times New Roman" w:hAnsi="Georgia" w:cs="Times New Roman"/>
      <w:color w:val="7A003C"/>
      <w:sz w:val="45"/>
      <w:szCs w:val="45"/>
      <w:lang w:eastAsia="es-CR"/>
    </w:rPr>
  </w:style>
  <w:style w:type="paragraph" w:customStyle="1" w:styleId="bajada2">
    <w:name w:val="bajada2"/>
    <w:basedOn w:val="Normal"/>
    <w:rsid w:val="004878CD"/>
    <w:pPr>
      <w:spacing w:after="0" w:line="240" w:lineRule="auto"/>
    </w:pPr>
    <w:rPr>
      <w:rFonts w:ascii="Arial" w:eastAsia="Times New Roman" w:hAnsi="Arial" w:cs="Arial"/>
      <w:color w:val="666666"/>
      <w:sz w:val="21"/>
      <w:szCs w:val="21"/>
      <w:lang w:eastAsia="es-CR"/>
    </w:rPr>
  </w:style>
  <w:style w:type="character" w:customStyle="1" w:styleId="articledate11">
    <w:name w:val="articledate11"/>
    <w:basedOn w:val="Fuentedeprrafopredeter"/>
    <w:rsid w:val="004878CD"/>
    <w:rPr>
      <w:rFonts w:ascii="Arial" w:hAnsi="Arial" w:cs="Arial" w:hint="default"/>
      <w:color w:val="666666"/>
      <w:sz w:val="15"/>
      <w:szCs w:val="15"/>
    </w:rPr>
  </w:style>
  <w:style w:type="paragraph" w:customStyle="1" w:styleId="autoremail2">
    <w:name w:val="autoremail2"/>
    <w:basedOn w:val="Normal"/>
    <w:rsid w:val="004878CD"/>
    <w:pPr>
      <w:spacing w:after="0" w:line="240" w:lineRule="auto"/>
    </w:pPr>
    <w:rPr>
      <w:rFonts w:ascii="Times New Roman" w:eastAsia="Times New Roman" w:hAnsi="Times New Roman" w:cs="Times New Roman"/>
      <w:sz w:val="24"/>
      <w:szCs w:val="24"/>
      <w:lang w:eastAsia="es-CR"/>
    </w:rPr>
  </w:style>
  <w:style w:type="paragraph" w:customStyle="1" w:styleId="subtitulo2">
    <w:name w:val="subtitulo2"/>
    <w:basedOn w:val="Normal"/>
    <w:rsid w:val="004878CD"/>
    <w:pPr>
      <w:spacing w:after="0" w:line="240" w:lineRule="auto"/>
    </w:pPr>
    <w:rPr>
      <w:rFonts w:ascii="Times New Roman" w:eastAsia="Times New Roman" w:hAnsi="Times New Roman" w:cs="Times New Roman"/>
      <w:color w:val="333333"/>
      <w:sz w:val="27"/>
      <w:szCs w:val="27"/>
      <w:lang w:eastAsia="es-CR"/>
    </w:rPr>
  </w:style>
  <w:style w:type="paragraph" w:customStyle="1" w:styleId="recuadrotitulo2">
    <w:name w:val="recuadrotitulo2"/>
    <w:basedOn w:val="Normal"/>
    <w:rsid w:val="004878CD"/>
    <w:pPr>
      <w:spacing w:after="0" w:line="240" w:lineRule="auto"/>
    </w:pPr>
    <w:rPr>
      <w:rFonts w:ascii="Times New Roman" w:eastAsia="Times New Roman" w:hAnsi="Times New Roman" w:cs="Times New Roman"/>
      <w:color w:val="888888"/>
      <w:sz w:val="27"/>
      <w:szCs w:val="27"/>
      <w:lang w:eastAsia="es-CR"/>
    </w:rPr>
  </w:style>
  <w:style w:type="paragraph" w:customStyle="1" w:styleId="para2">
    <w:name w:val="para2"/>
    <w:basedOn w:val="Normal"/>
    <w:rsid w:val="004878CD"/>
    <w:pPr>
      <w:spacing w:after="0" w:line="240" w:lineRule="auto"/>
    </w:pPr>
    <w:rPr>
      <w:rFonts w:ascii="Times New Roman" w:eastAsia="Times New Roman" w:hAnsi="Times New Roman" w:cs="Times New Roman"/>
      <w:color w:val="000000"/>
      <w:sz w:val="24"/>
      <w:szCs w:val="24"/>
      <w:lang w:eastAsia="es-CR"/>
    </w:rPr>
  </w:style>
  <w:style w:type="paragraph" w:styleId="Textodeglobo">
    <w:name w:val="Balloon Text"/>
    <w:basedOn w:val="Normal"/>
    <w:link w:val="TextodegloboCar"/>
    <w:uiPriority w:val="99"/>
    <w:semiHidden/>
    <w:unhideWhenUsed/>
    <w:rsid w:val="004878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7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1056">
      <w:bodyDiv w:val="1"/>
      <w:marLeft w:val="0"/>
      <w:marRight w:val="0"/>
      <w:marTop w:val="0"/>
      <w:marBottom w:val="0"/>
      <w:divBdr>
        <w:top w:val="none" w:sz="0" w:space="0" w:color="auto"/>
        <w:left w:val="none" w:sz="0" w:space="0" w:color="auto"/>
        <w:bottom w:val="none" w:sz="0" w:space="0" w:color="auto"/>
        <w:right w:val="none" w:sz="0" w:space="0" w:color="auto"/>
      </w:divBdr>
      <w:divsChild>
        <w:div w:id="2049330196">
          <w:marLeft w:val="150"/>
          <w:marRight w:val="0"/>
          <w:marTop w:val="150"/>
          <w:marBottom w:val="0"/>
          <w:divBdr>
            <w:top w:val="none" w:sz="0" w:space="0" w:color="auto"/>
            <w:left w:val="none" w:sz="0" w:space="0" w:color="auto"/>
            <w:bottom w:val="none" w:sz="0" w:space="0" w:color="auto"/>
            <w:right w:val="none" w:sz="0" w:space="0" w:color="auto"/>
          </w:divBdr>
          <w:divsChild>
            <w:div w:id="448671257">
              <w:marLeft w:val="0"/>
              <w:marRight w:val="0"/>
              <w:marTop w:val="0"/>
              <w:marBottom w:val="0"/>
              <w:divBdr>
                <w:top w:val="none" w:sz="0" w:space="0" w:color="auto"/>
                <w:left w:val="none" w:sz="0" w:space="0" w:color="auto"/>
                <w:bottom w:val="none" w:sz="0" w:space="0" w:color="auto"/>
                <w:right w:val="none" w:sz="0" w:space="0" w:color="auto"/>
              </w:divBdr>
              <w:divsChild>
                <w:div w:id="2123650061">
                  <w:marLeft w:val="0"/>
                  <w:marRight w:val="0"/>
                  <w:marTop w:val="0"/>
                  <w:marBottom w:val="0"/>
                  <w:divBdr>
                    <w:top w:val="none" w:sz="0" w:space="0" w:color="auto"/>
                    <w:left w:val="none" w:sz="0" w:space="0" w:color="auto"/>
                    <w:bottom w:val="none" w:sz="0" w:space="0" w:color="auto"/>
                    <w:right w:val="none" w:sz="0" w:space="0" w:color="auto"/>
                  </w:divBdr>
                  <w:divsChild>
                    <w:div w:id="1001853426">
                      <w:marLeft w:val="45"/>
                      <w:marRight w:val="45"/>
                      <w:marTop w:val="45"/>
                      <w:marBottom w:val="45"/>
                      <w:divBdr>
                        <w:top w:val="none" w:sz="0" w:space="0" w:color="auto"/>
                        <w:left w:val="none" w:sz="0" w:space="0" w:color="auto"/>
                        <w:bottom w:val="none" w:sz="0" w:space="0" w:color="auto"/>
                        <w:right w:val="none" w:sz="0" w:space="0" w:color="auto"/>
                      </w:divBdr>
                      <w:divsChild>
                        <w:div w:id="1489514002">
                          <w:marLeft w:val="0"/>
                          <w:marRight w:val="0"/>
                          <w:marTop w:val="0"/>
                          <w:marBottom w:val="0"/>
                          <w:divBdr>
                            <w:top w:val="none" w:sz="0" w:space="0" w:color="auto"/>
                            <w:left w:val="none" w:sz="0" w:space="0" w:color="auto"/>
                            <w:bottom w:val="none" w:sz="0" w:space="0" w:color="auto"/>
                            <w:right w:val="none" w:sz="0" w:space="0" w:color="auto"/>
                          </w:divBdr>
                        </w:div>
                        <w:div w:id="499588640">
                          <w:marLeft w:val="0"/>
                          <w:marRight w:val="0"/>
                          <w:marTop w:val="0"/>
                          <w:marBottom w:val="0"/>
                          <w:divBdr>
                            <w:top w:val="none" w:sz="0" w:space="0" w:color="auto"/>
                            <w:left w:val="none" w:sz="0" w:space="0" w:color="auto"/>
                            <w:bottom w:val="none" w:sz="0" w:space="0" w:color="auto"/>
                            <w:right w:val="none" w:sz="0" w:space="0" w:color="auto"/>
                          </w:divBdr>
                          <w:divsChild>
                            <w:div w:id="1302423617">
                              <w:marLeft w:val="0"/>
                              <w:marRight w:val="0"/>
                              <w:marTop w:val="0"/>
                              <w:marBottom w:val="300"/>
                              <w:divBdr>
                                <w:top w:val="none" w:sz="0" w:space="0" w:color="auto"/>
                                <w:left w:val="none" w:sz="0" w:space="0" w:color="auto"/>
                                <w:bottom w:val="none" w:sz="0" w:space="0" w:color="auto"/>
                                <w:right w:val="none" w:sz="0" w:space="0" w:color="auto"/>
                              </w:divBdr>
                              <w:divsChild>
                                <w:div w:id="1846238582">
                                  <w:marLeft w:val="0"/>
                                  <w:marRight w:val="0"/>
                                  <w:marTop w:val="0"/>
                                  <w:marBottom w:val="0"/>
                                  <w:divBdr>
                                    <w:top w:val="none" w:sz="0" w:space="0" w:color="auto"/>
                                    <w:left w:val="none" w:sz="0" w:space="0" w:color="auto"/>
                                    <w:bottom w:val="none" w:sz="0" w:space="0" w:color="auto"/>
                                    <w:right w:val="none" w:sz="0" w:space="0" w:color="auto"/>
                                  </w:divBdr>
                                </w:div>
                                <w:div w:id="381562615">
                                  <w:marLeft w:val="0"/>
                                  <w:marRight w:val="0"/>
                                  <w:marTop w:val="0"/>
                                  <w:marBottom w:val="0"/>
                                  <w:divBdr>
                                    <w:top w:val="none" w:sz="0" w:space="0" w:color="auto"/>
                                    <w:left w:val="none" w:sz="0" w:space="0" w:color="auto"/>
                                    <w:bottom w:val="none" w:sz="0" w:space="0" w:color="auto"/>
                                    <w:right w:val="none" w:sz="0" w:space="0" w:color="auto"/>
                                  </w:divBdr>
                                </w:div>
                              </w:divsChild>
                            </w:div>
                            <w:div w:id="236326601">
                              <w:marLeft w:val="0"/>
                              <w:marRight w:val="0"/>
                              <w:marTop w:val="0"/>
                              <w:marBottom w:val="0"/>
                              <w:divBdr>
                                <w:top w:val="none" w:sz="0" w:space="0" w:color="auto"/>
                                <w:left w:val="none" w:sz="0" w:space="0" w:color="auto"/>
                                <w:bottom w:val="none" w:sz="0" w:space="0" w:color="auto"/>
                                <w:right w:val="none" w:sz="0" w:space="0" w:color="auto"/>
                              </w:divBdr>
                              <w:divsChild>
                                <w:div w:id="923533386">
                                  <w:marLeft w:val="0"/>
                                  <w:marRight w:val="-45"/>
                                  <w:marTop w:val="75"/>
                                  <w:marBottom w:val="75"/>
                                  <w:divBdr>
                                    <w:top w:val="none" w:sz="0" w:space="0" w:color="auto"/>
                                    <w:left w:val="none" w:sz="0" w:space="0" w:color="auto"/>
                                    <w:bottom w:val="none" w:sz="0" w:space="0" w:color="auto"/>
                                    <w:right w:val="none" w:sz="0" w:space="0" w:color="auto"/>
                                  </w:divBdr>
                                </w:div>
                              </w:divsChild>
                            </w:div>
                            <w:div w:id="11976927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p;" TargetMode="External"/><Relationship Id="rId3" Type="http://schemas.openxmlformats.org/officeDocument/2006/relationships/settings" Target="settings.xml"/><Relationship Id="rId7" Type="http://schemas.openxmlformats.org/officeDocument/2006/relationships/hyperlink" Target="http://www.elfinancierocr.com/accesolibre/2012/enero/22/852wconectividad.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lfinancierocr.com/ef_archivo/2012/enero/22/tecnologia3033524.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902</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Edieth Lopez Arias</dc:creator>
  <cp:lastModifiedBy>Edieth Lopez Arias</cp:lastModifiedBy>
  <cp:revision>1</cp:revision>
  <dcterms:created xsi:type="dcterms:W3CDTF">2012-01-16T19:23:00Z</dcterms:created>
  <dcterms:modified xsi:type="dcterms:W3CDTF">2012-01-16T19:40:00Z</dcterms:modified>
</cp:coreProperties>
</file>